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0F0F" w14:textId="0FC55605" w:rsidR="00BD49AB" w:rsidRPr="00BD49AB" w:rsidRDefault="00BD49AB" w:rsidP="00BD49AB">
      <w:pPr>
        <w:rPr>
          <w:lang w:val="en-GB"/>
        </w:rPr>
      </w:pPr>
      <w:r w:rsidRPr="00BD49AB">
        <w:rPr>
          <w:b/>
          <w:bCs/>
          <w:lang w:val="en-GB"/>
        </w:rPr>
        <w:t>Press Release</w:t>
      </w:r>
      <w:r w:rsidRPr="00BD49AB">
        <w:rPr>
          <w:lang w:val="en-GB"/>
        </w:rPr>
        <w:br/>
      </w:r>
      <w:r w:rsidRPr="00BD49AB">
        <w:rPr>
          <w:b/>
          <w:bCs/>
          <w:lang w:val="en-GB"/>
        </w:rPr>
        <w:t xml:space="preserve">For </w:t>
      </w:r>
      <w:r w:rsidR="00492D7F">
        <w:rPr>
          <w:b/>
          <w:bCs/>
          <w:lang w:val="en-GB"/>
        </w:rPr>
        <w:t>release from 12.03.2026</w:t>
      </w:r>
    </w:p>
    <w:p w14:paraId="040FAF0F" w14:textId="56C88A5A" w:rsidR="00BD49AB" w:rsidRPr="00BD49AB" w:rsidRDefault="004D24E0" w:rsidP="00BD49AB">
      <w:pPr>
        <w:pStyle w:val="ETCTitle2019"/>
      </w:pPr>
      <w:r>
        <w:rPr>
          <w:highlight w:val="yellow"/>
        </w:rPr>
        <w:br/>
      </w:r>
      <w:r w:rsidR="00FE05A3" w:rsidRPr="00FE05A3">
        <w:t xml:space="preserve">Slovene National Theatre Nova </w:t>
      </w:r>
      <w:proofErr w:type="spellStart"/>
      <w:r w:rsidR="00FE05A3" w:rsidRPr="00FE05A3">
        <w:t>Gorica</w:t>
      </w:r>
      <w:r w:rsidR="00FE05A3">
        <w:t>¸</w:t>
      </w:r>
      <w:r w:rsidR="005006B0">
        <w:t>Shares</w:t>
      </w:r>
      <w:proofErr w:type="spellEnd"/>
      <w:r w:rsidR="005006B0">
        <w:t xml:space="preserve"> </w:t>
      </w:r>
      <w:r w:rsidR="00BE61E9">
        <w:t>Results</w:t>
      </w:r>
      <w:r w:rsidR="007430B3">
        <w:t xml:space="preserve"> of</w:t>
      </w:r>
      <w:r w:rsidR="00BE61E9">
        <w:t xml:space="preserve"> </w:t>
      </w:r>
      <w:r w:rsidR="007430B3">
        <w:t>‘</w:t>
      </w:r>
      <w:r w:rsidR="00E27EB6">
        <w:t>Creative and Innovative’</w:t>
      </w:r>
      <w:r w:rsidR="007430B3">
        <w:t xml:space="preserve"> </w:t>
      </w:r>
      <w:r w:rsidR="00BE61E9">
        <w:t xml:space="preserve">Digital Theatre </w:t>
      </w:r>
      <w:r w:rsidR="00EC699E">
        <w:t>Experiments</w:t>
      </w:r>
      <w:r w:rsidR="000D313E">
        <w:t xml:space="preserve"> </w:t>
      </w:r>
      <w:r w:rsidR="00BE61E9">
        <w:t>Across Europe</w:t>
      </w:r>
    </w:p>
    <w:p w14:paraId="4FF68FED" w14:textId="77777777" w:rsidR="000D313E" w:rsidRDefault="000D313E" w:rsidP="00BD49AB">
      <w:pPr>
        <w:rPr>
          <w:b/>
          <w:bCs/>
          <w:lang w:val="en-GB"/>
        </w:rPr>
      </w:pPr>
    </w:p>
    <w:p w14:paraId="68BB889F" w14:textId="2F7EA96D" w:rsidR="00BD49AB" w:rsidRPr="00BD49AB" w:rsidRDefault="003E7252" w:rsidP="00BD49AB">
      <w:pPr>
        <w:rPr>
          <w:lang w:val="en-GB"/>
        </w:rPr>
      </w:pPr>
      <w:r>
        <w:rPr>
          <w:b/>
          <w:bCs/>
          <w:lang w:val="en-GB"/>
        </w:rPr>
        <w:t>‘</w:t>
      </w:r>
      <w:proofErr w:type="spellStart"/>
      <w:r>
        <w:rPr>
          <w:b/>
          <w:bCs/>
          <w:lang w:val="en-GB"/>
        </w:rPr>
        <w:t>ACuTe</w:t>
      </w:r>
      <w:proofErr w:type="spellEnd"/>
      <w:r>
        <w:rPr>
          <w:b/>
          <w:bCs/>
          <w:lang w:val="en-GB"/>
        </w:rPr>
        <w:t xml:space="preserve">: Digital Theatre – A Casebook’, </w:t>
      </w:r>
      <w:r w:rsidR="00002AC5">
        <w:rPr>
          <w:b/>
          <w:bCs/>
          <w:lang w:val="en-GB"/>
        </w:rPr>
        <w:t>published</w:t>
      </w:r>
      <w:r w:rsidR="00B60D1F">
        <w:rPr>
          <w:b/>
          <w:bCs/>
          <w:lang w:val="en-GB"/>
        </w:rPr>
        <w:t xml:space="preserve"> </w:t>
      </w:r>
      <w:r>
        <w:rPr>
          <w:b/>
          <w:bCs/>
          <w:lang w:val="en-GB"/>
        </w:rPr>
        <w:t>by the European Theatre Convention</w:t>
      </w:r>
      <w:r w:rsidR="00842729">
        <w:rPr>
          <w:b/>
          <w:bCs/>
          <w:lang w:val="en-GB"/>
        </w:rPr>
        <w:t xml:space="preserve"> </w:t>
      </w:r>
      <w:r w:rsidR="00B60D1F">
        <w:rPr>
          <w:b/>
          <w:bCs/>
          <w:lang w:val="en-GB"/>
        </w:rPr>
        <w:t>(ETC)</w:t>
      </w:r>
      <w:r w:rsidR="00842729">
        <w:rPr>
          <w:b/>
          <w:bCs/>
          <w:lang w:val="en-GB"/>
        </w:rPr>
        <w:t>,</w:t>
      </w:r>
      <w:r>
        <w:rPr>
          <w:b/>
          <w:bCs/>
          <w:lang w:val="en-GB"/>
        </w:rPr>
        <w:t xml:space="preserve"> </w:t>
      </w:r>
      <w:r w:rsidR="000D313E">
        <w:rPr>
          <w:b/>
          <w:bCs/>
          <w:lang w:val="en-GB"/>
        </w:rPr>
        <w:t xml:space="preserve">reveals what leading </w:t>
      </w:r>
      <w:r w:rsidR="00002AC5">
        <w:rPr>
          <w:b/>
          <w:bCs/>
          <w:lang w:val="en-GB"/>
        </w:rPr>
        <w:t xml:space="preserve">theatres including </w:t>
      </w:r>
      <w:r w:rsidR="004204C6" w:rsidRPr="004204C6">
        <w:rPr>
          <w:b/>
          <w:bCs/>
          <w:lang w:val="en-GB"/>
        </w:rPr>
        <w:t>Slovene National Theatre Nova Gorica</w:t>
      </w:r>
      <w:r w:rsidR="004204C6">
        <w:rPr>
          <w:b/>
          <w:bCs/>
          <w:lang w:val="en-GB"/>
        </w:rPr>
        <w:t xml:space="preserve"> </w:t>
      </w:r>
      <w:r w:rsidR="000D313E">
        <w:rPr>
          <w:b/>
          <w:bCs/>
          <w:lang w:val="en-GB"/>
        </w:rPr>
        <w:t>learned while embedding new</w:t>
      </w:r>
      <w:r w:rsidR="00BD30B6">
        <w:rPr>
          <w:b/>
          <w:bCs/>
          <w:lang w:val="en-GB"/>
        </w:rPr>
        <w:t xml:space="preserve"> technologies </w:t>
      </w:r>
      <w:r w:rsidR="00E320E2">
        <w:rPr>
          <w:b/>
          <w:bCs/>
          <w:lang w:val="en-GB"/>
        </w:rPr>
        <w:t xml:space="preserve">in their performances, </w:t>
      </w:r>
      <w:r w:rsidR="00BD30B6">
        <w:rPr>
          <w:b/>
          <w:bCs/>
          <w:lang w:val="en-GB"/>
        </w:rPr>
        <w:t>set design</w:t>
      </w:r>
      <w:r w:rsidR="00E320E2">
        <w:rPr>
          <w:b/>
          <w:bCs/>
          <w:lang w:val="en-GB"/>
        </w:rPr>
        <w:t>s</w:t>
      </w:r>
      <w:r w:rsidR="00BD30B6">
        <w:rPr>
          <w:b/>
          <w:bCs/>
          <w:lang w:val="en-GB"/>
        </w:rPr>
        <w:t xml:space="preserve"> and</w:t>
      </w:r>
      <w:r w:rsidR="00E320E2">
        <w:rPr>
          <w:b/>
          <w:bCs/>
          <w:lang w:val="en-GB"/>
        </w:rPr>
        <w:t xml:space="preserve"> </w:t>
      </w:r>
      <w:r w:rsidR="00BD30B6">
        <w:rPr>
          <w:b/>
          <w:bCs/>
          <w:lang w:val="en-GB"/>
        </w:rPr>
        <w:t>audience</w:t>
      </w:r>
      <w:r w:rsidR="008B75C0">
        <w:rPr>
          <w:b/>
          <w:bCs/>
          <w:lang w:val="en-GB"/>
        </w:rPr>
        <w:t xml:space="preserve"> development</w:t>
      </w:r>
      <w:r w:rsidR="00002AC5">
        <w:rPr>
          <w:b/>
          <w:bCs/>
          <w:lang w:val="en-GB"/>
        </w:rPr>
        <w:t xml:space="preserve"> --</w:t>
      </w:r>
      <w:r w:rsidR="001040E3">
        <w:rPr>
          <w:b/>
          <w:bCs/>
          <w:lang w:val="en-GB"/>
        </w:rPr>
        <w:t xml:space="preserve"> as part of</w:t>
      </w:r>
      <w:r w:rsidR="00E64ACD">
        <w:rPr>
          <w:b/>
          <w:bCs/>
          <w:lang w:val="en-GB"/>
        </w:rPr>
        <w:t xml:space="preserve"> the</w:t>
      </w:r>
      <w:r w:rsidR="001040E3">
        <w:rPr>
          <w:b/>
          <w:bCs/>
          <w:lang w:val="en-GB"/>
        </w:rPr>
        <w:t xml:space="preserve"> EU-funded</w:t>
      </w:r>
      <w:r w:rsidR="00E64ACD">
        <w:rPr>
          <w:b/>
          <w:bCs/>
          <w:lang w:val="en-GB"/>
        </w:rPr>
        <w:t xml:space="preserve"> </w:t>
      </w:r>
      <w:proofErr w:type="spellStart"/>
      <w:r w:rsidR="008B75C0">
        <w:rPr>
          <w:b/>
          <w:bCs/>
          <w:lang w:val="en-GB"/>
        </w:rPr>
        <w:t>ACuTe</w:t>
      </w:r>
      <w:proofErr w:type="spellEnd"/>
      <w:r w:rsidR="00E64ACD">
        <w:rPr>
          <w:b/>
          <w:bCs/>
          <w:lang w:val="en-GB"/>
        </w:rPr>
        <w:t xml:space="preserve"> project</w:t>
      </w:r>
      <w:r w:rsidR="00EC699E">
        <w:rPr>
          <w:b/>
          <w:bCs/>
          <w:lang w:val="en-GB"/>
        </w:rPr>
        <w:t>, (2022 – 2026)</w:t>
      </w:r>
      <w:r w:rsidR="00E64ACD">
        <w:rPr>
          <w:b/>
          <w:bCs/>
          <w:lang w:val="en-GB"/>
        </w:rPr>
        <w:t>.</w:t>
      </w:r>
    </w:p>
    <w:p w14:paraId="49F003BA" w14:textId="77777777" w:rsidR="005E016A" w:rsidRDefault="005E016A" w:rsidP="00BD49AB">
      <w:pPr>
        <w:rPr>
          <w:highlight w:val="yellow"/>
          <w:lang w:val="en-GB"/>
        </w:rPr>
      </w:pPr>
    </w:p>
    <w:p w14:paraId="5AFF239F" w14:textId="3F34457E" w:rsidR="00051374" w:rsidRDefault="00E65FA6" w:rsidP="00BD49AB">
      <w:pPr>
        <w:rPr>
          <w:lang w:val="en-GB"/>
        </w:rPr>
      </w:pPr>
      <w:r w:rsidRPr="00416900">
        <w:rPr>
          <w:b/>
          <w:bCs/>
          <w:lang w:val="en-GB"/>
        </w:rPr>
        <w:t xml:space="preserve">After four years of participation in a major </w:t>
      </w:r>
      <w:r w:rsidR="00416900" w:rsidRPr="00416900">
        <w:rPr>
          <w:b/>
          <w:bCs/>
          <w:lang w:val="en-GB"/>
        </w:rPr>
        <w:t>EU-funded project on digital theatre</w:t>
      </w:r>
      <w:r w:rsidR="00416900" w:rsidRPr="004204C6">
        <w:rPr>
          <w:b/>
          <w:bCs/>
          <w:lang w:val="en-GB"/>
        </w:rPr>
        <w:t xml:space="preserve">, </w:t>
      </w:r>
      <w:r w:rsidR="004204C6" w:rsidRPr="004204C6">
        <w:rPr>
          <w:lang w:val="en-GB"/>
        </w:rPr>
        <w:t>Slovene National Theatre Nova Gorica</w:t>
      </w:r>
      <w:r w:rsidR="004204C6">
        <w:rPr>
          <w:lang w:val="en-GB"/>
        </w:rPr>
        <w:t xml:space="preserve"> </w:t>
      </w:r>
      <w:r w:rsidR="00D70E24">
        <w:rPr>
          <w:lang w:val="en-GB"/>
        </w:rPr>
        <w:t>is</w:t>
      </w:r>
      <w:r w:rsidR="009A391C">
        <w:rPr>
          <w:lang w:val="en-GB"/>
        </w:rPr>
        <w:t xml:space="preserve"> shar</w:t>
      </w:r>
      <w:r w:rsidR="00D70E24">
        <w:rPr>
          <w:lang w:val="en-GB"/>
        </w:rPr>
        <w:t>ing</w:t>
      </w:r>
      <w:r w:rsidR="00BD49AB" w:rsidRPr="00BD49AB">
        <w:rPr>
          <w:lang w:val="en-GB"/>
        </w:rPr>
        <w:t xml:space="preserve"> </w:t>
      </w:r>
      <w:r w:rsidR="0088230C" w:rsidRPr="00156593">
        <w:rPr>
          <w:lang w:val="en-GB"/>
        </w:rPr>
        <w:t>a</w:t>
      </w:r>
      <w:r w:rsidR="0088230C">
        <w:rPr>
          <w:i/>
          <w:iCs/>
          <w:lang w:val="en-GB"/>
        </w:rPr>
        <w:t xml:space="preserve"> </w:t>
      </w:r>
      <w:r w:rsidR="00BD49AB" w:rsidRPr="00BD49AB">
        <w:rPr>
          <w:lang w:val="en-GB"/>
        </w:rPr>
        <w:t xml:space="preserve">major new publication </w:t>
      </w:r>
      <w:r w:rsidR="001F7F1F">
        <w:rPr>
          <w:lang w:val="en-GB"/>
        </w:rPr>
        <w:t>detailing</w:t>
      </w:r>
      <w:r w:rsidR="00BD49AB" w:rsidRPr="00BD49AB">
        <w:rPr>
          <w:lang w:val="en-GB"/>
        </w:rPr>
        <w:t xml:space="preserve"> </w:t>
      </w:r>
      <w:r w:rsidR="007430B3">
        <w:rPr>
          <w:lang w:val="en-GB"/>
        </w:rPr>
        <w:t>the “</w:t>
      </w:r>
      <w:r w:rsidR="00EE75E6">
        <w:rPr>
          <w:lang w:val="en-GB"/>
        </w:rPr>
        <w:t>creative and innovative</w:t>
      </w:r>
      <w:r w:rsidR="007430B3">
        <w:rPr>
          <w:lang w:val="en-GB"/>
        </w:rPr>
        <w:t>” impact of embedding new</w:t>
      </w:r>
      <w:r w:rsidR="00BD49AB" w:rsidRPr="00BD49AB">
        <w:rPr>
          <w:lang w:val="en-GB"/>
        </w:rPr>
        <w:t xml:space="preserve"> technologies in theatre</w:t>
      </w:r>
      <w:r w:rsidR="00051374">
        <w:rPr>
          <w:lang w:val="en-GB"/>
        </w:rPr>
        <w:t xml:space="preserve"> performances and </w:t>
      </w:r>
      <w:r w:rsidR="00BD49AB" w:rsidRPr="00BD49AB">
        <w:rPr>
          <w:lang w:val="en-GB"/>
        </w:rPr>
        <w:t>practice</w:t>
      </w:r>
      <w:r w:rsidR="00051374">
        <w:rPr>
          <w:lang w:val="en-GB"/>
        </w:rPr>
        <w:t>s</w:t>
      </w:r>
      <w:r w:rsidR="00BD49AB" w:rsidRPr="00BD49AB">
        <w:rPr>
          <w:lang w:val="en-GB"/>
        </w:rPr>
        <w:t xml:space="preserve">. </w:t>
      </w:r>
    </w:p>
    <w:p w14:paraId="5648793B" w14:textId="7B238A4B" w:rsidR="00886C19" w:rsidRDefault="004204C6" w:rsidP="00BD49AB">
      <w:pPr>
        <w:rPr>
          <w:lang w:val="en-GB"/>
        </w:rPr>
      </w:pPr>
      <w:r w:rsidRPr="004204C6">
        <w:rPr>
          <w:lang w:val="en-GB"/>
        </w:rPr>
        <w:t>Slovene National Theatre Nova Gorica</w:t>
      </w:r>
      <w:r>
        <w:rPr>
          <w:lang w:val="en-GB"/>
        </w:rPr>
        <w:t xml:space="preserve"> </w:t>
      </w:r>
      <w:r w:rsidR="002120B9">
        <w:rPr>
          <w:lang w:val="en-GB"/>
        </w:rPr>
        <w:t xml:space="preserve">is one of the 14 </w:t>
      </w:r>
      <w:r w:rsidR="00EE75E6">
        <w:rPr>
          <w:lang w:val="en-GB"/>
        </w:rPr>
        <w:t>organisations</w:t>
      </w:r>
      <w:r w:rsidR="002120B9">
        <w:rPr>
          <w:lang w:val="en-GB"/>
        </w:rPr>
        <w:t xml:space="preserve"> from 1</w:t>
      </w:r>
      <w:r w:rsidR="00063D20">
        <w:rPr>
          <w:lang w:val="en-GB"/>
        </w:rPr>
        <w:t>1</w:t>
      </w:r>
      <w:r w:rsidR="002120B9">
        <w:rPr>
          <w:lang w:val="en-GB"/>
        </w:rPr>
        <w:t xml:space="preserve"> countries that took part in </w:t>
      </w:r>
      <w:hyperlink r:id="rId8" w:history="1">
        <w:proofErr w:type="spellStart"/>
        <w:r w:rsidR="002120B9" w:rsidRPr="0095057E">
          <w:rPr>
            <w:rStyle w:val="Hiperpovezava"/>
            <w:i/>
            <w:iCs/>
            <w:lang w:val="en-GB"/>
          </w:rPr>
          <w:t>ACuTe</w:t>
        </w:r>
        <w:proofErr w:type="spellEnd"/>
        <w:r w:rsidR="002120B9" w:rsidRPr="0095057E">
          <w:rPr>
            <w:rStyle w:val="Hiperpovezava"/>
            <w:i/>
            <w:iCs/>
            <w:lang w:val="en-GB"/>
          </w:rPr>
          <w:t xml:space="preserve"> – Culture Testbeds for Performing Arts and New Technology</w:t>
        </w:r>
        <w:r w:rsidR="00D70E24" w:rsidRPr="0095057E">
          <w:rPr>
            <w:rStyle w:val="Hiperpovezava"/>
            <w:i/>
            <w:iCs/>
            <w:lang w:val="en-GB"/>
          </w:rPr>
          <w:t xml:space="preserve"> (2022 – 2026)</w:t>
        </w:r>
        <w:r w:rsidR="002120B9" w:rsidRPr="0095057E">
          <w:rPr>
            <w:rStyle w:val="Hiperpovezava"/>
            <w:i/>
            <w:iCs/>
            <w:lang w:val="en-GB"/>
          </w:rPr>
          <w:t>,</w:t>
        </w:r>
      </w:hyperlink>
      <w:r w:rsidR="00886C19">
        <w:rPr>
          <w:lang w:val="en-GB"/>
        </w:rPr>
        <w:t xml:space="preserve"> </w:t>
      </w:r>
      <w:r w:rsidR="002120B9">
        <w:rPr>
          <w:lang w:val="en-GB"/>
        </w:rPr>
        <w:t>co-funded by the European Union.</w:t>
      </w:r>
      <w:r w:rsidR="00886C19">
        <w:rPr>
          <w:lang w:val="en-GB"/>
        </w:rPr>
        <w:t xml:space="preserve"> A new publication, ‘</w:t>
      </w:r>
      <w:proofErr w:type="spellStart"/>
      <w:r w:rsidR="00AB73A7">
        <w:rPr>
          <w:rStyle w:val="Hiperpovezava"/>
          <w:lang w:val="en-GB"/>
        </w:rPr>
        <w:fldChar w:fldCharType="begin"/>
      </w:r>
      <w:r w:rsidR="00AB73A7">
        <w:rPr>
          <w:rStyle w:val="Hiperpovezava"/>
          <w:lang w:val="en-GB"/>
        </w:rPr>
        <w:instrText xml:space="preserve"> HYPERLINK "https://www.europeantheatre.eu/page/resources/online-library" \l "129" </w:instrText>
      </w:r>
      <w:r w:rsidR="00AB73A7">
        <w:rPr>
          <w:rStyle w:val="Hiperpovezava"/>
          <w:lang w:val="en-GB"/>
        </w:rPr>
      </w:r>
      <w:r w:rsidR="00AB73A7">
        <w:rPr>
          <w:rStyle w:val="Hiperpovezava"/>
          <w:lang w:val="en-GB"/>
        </w:rPr>
        <w:fldChar w:fldCharType="separate"/>
      </w:r>
      <w:r w:rsidR="00886C19" w:rsidRPr="00301278">
        <w:rPr>
          <w:rStyle w:val="Hiperpovezava"/>
          <w:lang w:val="en-GB"/>
        </w:rPr>
        <w:t>ACuTe</w:t>
      </w:r>
      <w:proofErr w:type="spellEnd"/>
      <w:r w:rsidR="00886C19" w:rsidRPr="00301278">
        <w:rPr>
          <w:rStyle w:val="Hiperpovezava"/>
          <w:lang w:val="en-GB"/>
        </w:rPr>
        <w:t>: Digital Theatre – A Casebook’</w:t>
      </w:r>
      <w:r w:rsidR="00AB73A7">
        <w:rPr>
          <w:rStyle w:val="Hiperpovezava"/>
          <w:lang w:val="en-GB"/>
        </w:rPr>
        <w:fldChar w:fldCharType="end"/>
      </w:r>
      <w:r w:rsidR="00886C19">
        <w:rPr>
          <w:lang w:val="en-GB"/>
        </w:rPr>
        <w:t xml:space="preserve">, </w:t>
      </w:r>
      <w:r w:rsidR="000407D5">
        <w:rPr>
          <w:lang w:val="en-GB"/>
        </w:rPr>
        <w:t>published by</w:t>
      </w:r>
      <w:r w:rsidR="0088230C">
        <w:rPr>
          <w:lang w:val="en-GB"/>
        </w:rPr>
        <w:t xml:space="preserve"> the </w:t>
      </w:r>
      <w:hyperlink r:id="rId9" w:history="1">
        <w:r w:rsidR="0088230C" w:rsidRPr="0095057E">
          <w:rPr>
            <w:rStyle w:val="Hiperpovezava"/>
            <w:lang w:val="en-GB"/>
          </w:rPr>
          <w:t>European Theatre Convention (ETC),</w:t>
        </w:r>
      </w:hyperlink>
      <w:r w:rsidR="0088230C">
        <w:rPr>
          <w:lang w:val="en-GB"/>
        </w:rPr>
        <w:t xml:space="preserve"> the largest network of publicly-funded theatres in Europe, </w:t>
      </w:r>
      <w:r w:rsidR="00D70E24">
        <w:rPr>
          <w:lang w:val="en-GB"/>
        </w:rPr>
        <w:t xml:space="preserve">now </w:t>
      </w:r>
      <w:r w:rsidR="00886C19">
        <w:rPr>
          <w:lang w:val="en-GB"/>
        </w:rPr>
        <w:t>shares learning from all of these partners on</w:t>
      </w:r>
      <w:r w:rsidR="00886C19" w:rsidRPr="00886C19">
        <w:rPr>
          <w:lang w:val="en-GB"/>
        </w:rPr>
        <w:t xml:space="preserve"> embedding new technologies in their performances, set designs and audience development</w:t>
      </w:r>
      <w:r w:rsidR="00886C19">
        <w:rPr>
          <w:lang w:val="en-GB"/>
        </w:rPr>
        <w:t>.</w:t>
      </w:r>
    </w:p>
    <w:p w14:paraId="5419BADD" w14:textId="45E169EC" w:rsidR="00AB73A7" w:rsidRDefault="00AB73A7" w:rsidP="00886C19">
      <w:pPr>
        <w:rPr>
          <w:highlight w:val="yellow"/>
          <w:lang w:val="en-GB"/>
        </w:rPr>
      </w:pPr>
      <w:r>
        <w:t xml:space="preserve">SNG Nova Gorica </w:t>
      </w:r>
      <w:proofErr w:type="spellStart"/>
      <w:r>
        <w:t>took</w:t>
      </w:r>
      <w:proofErr w:type="spellEnd"/>
      <w:r>
        <w:t xml:space="preserve"> </w:t>
      </w:r>
      <w:proofErr w:type="spellStart"/>
      <w:r>
        <w:t>part</w:t>
      </w:r>
      <w:proofErr w:type="spellEnd"/>
      <w:r>
        <w:t xml:space="preserve"> in </w:t>
      </w:r>
      <w:proofErr w:type="spellStart"/>
      <w:r>
        <w:t>the</w:t>
      </w:r>
      <w:proofErr w:type="spellEnd"/>
      <w:r>
        <w:t xml:space="preserve"> </w:t>
      </w:r>
      <w:proofErr w:type="spellStart"/>
      <w:r>
        <w:t>GO!Cross</w:t>
      </w:r>
      <w:proofErr w:type="spellEnd"/>
      <w:r>
        <w:t xml:space="preserve"> </w:t>
      </w:r>
      <w:proofErr w:type="spellStart"/>
      <w:r>
        <w:t>project</w:t>
      </w:r>
      <w:proofErr w:type="spellEnd"/>
      <w:r>
        <w:t xml:space="preserve">, an </w:t>
      </w:r>
      <w:proofErr w:type="spellStart"/>
      <w:r>
        <w:t>interactive</w:t>
      </w:r>
      <w:proofErr w:type="spellEnd"/>
      <w:r>
        <w:t xml:space="preserve"> game </w:t>
      </w:r>
      <w:proofErr w:type="spellStart"/>
      <w:r>
        <w:t>played</w:t>
      </w:r>
      <w:proofErr w:type="spellEnd"/>
      <w:r>
        <w:t xml:space="preserve"> </w:t>
      </w:r>
      <w:proofErr w:type="spellStart"/>
      <w:r>
        <w:t>across</w:t>
      </w:r>
      <w:proofErr w:type="spellEnd"/>
      <w:r>
        <w:t xml:space="preserve"> </w:t>
      </w:r>
      <w:proofErr w:type="spellStart"/>
      <w:r>
        <w:t>the</w:t>
      </w:r>
      <w:proofErr w:type="spellEnd"/>
      <w:r>
        <w:t xml:space="preserve"> </w:t>
      </w:r>
      <w:proofErr w:type="spellStart"/>
      <w:r>
        <w:t>twin</w:t>
      </w:r>
      <w:proofErr w:type="spellEnd"/>
      <w:r>
        <w:t xml:space="preserve"> </w:t>
      </w:r>
      <w:proofErr w:type="spellStart"/>
      <w:r>
        <w:t>towns</w:t>
      </w:r>
      <w:proofErr w:type="spellEnd"/>
      <w:r>
        <w:t xml:space="preserve"> of Gorizia and Nova Gorica, </w:t>
      </w:r>
      <w:proofErr w:type="spellStart"/>
      <w:r>
        <w:t>featuring</w:t>
      </w:r>
      <w:proofErr w:type="spellEnd"/>
      <w:r>
        <w:t xml:space="preserve"> </w:t>
      </w:r>
      <w:proofErr w:type="spellStart"/>
      <w:r>
        <w:t>contributions</w:t>
      </w:r>
      <w:proofErr w:type="spellEnd"/>
      <w:r>
        <w:t xml:space="preserve"> </w:t>
      </w:r>
      <w:proofErr w:type="spellStart"/>
      <w:r>
        <w:t>from</w:t>
      </w:r>
      <w:proofErr w:type="spellEnd"/>
      <w:r>
        <w:t xml:space="preserve"> </w:t>
      </w:r>
      <w:proofErr w:type="spellStart"/>
      <w:r>
        <w:t>Slovenian</w:t>
      </w:r>
      <w:proofErr w:type="spellEnd"/>
      <w:r>
        <w:t xml:space="preserve"> </w:t>
      </w:r>
      <w:proofErr w:type="spellStart"/>
      <w:r>
        <w:t>creators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experts</w:t>
      </w:r>
      <w:proofErr w:type="spellEnd"/>
      <w:r>
        <w:t xml:space="preserve"> </w:t>
      </w:r>
      <w:proofErr w:type="spellStart"/>
      <w:r>
        <w:t>from</w:t>
      </w:r>
      <w:proofErr w:type="spellEnd"/>
      <w:r>
        <w:t xml:space="preserve"> Germany, </w:t>
      </w:r>
      <w:proofErr w:type="spellStart"/>
      <w:r>
        <w:t>the</w:t>
      </w:r>
      <w:proofErr w:type="spellEnd"/>
      <w:r>
        <w:t xml:space="preserve"> </w:t>
      </w:r>
      <w:proofErr w:type="spellStart"/>
      <w:r>
        <w:t>Netherlands</w:t>
      </w:r>
      <w:proofErr w:type="spellEnd"/>
      <w:r>
        <w:t>, and Portugal.</w:t>
      </w:r>
    </w:p>
    <w:p w14:paraId="30083429" w14:textId="0E83E394" w:rsidR="000407D5" w:rsidRDefault="009C3CC6" w:rsidP="00BD49AB">
      <w:pPr>
        <w:rPr>
          <w:lang w:val="en-GB"/>
        </w:rPr>
      </w:pPr>
      <w:r>
        <w:rPr>
          <w:lang w:val="en-GB"/>
        </w:rPr>
        <w:t xml:space="preserve">The </w:t>
      </w:r>
      <w:proofErr w:type="spellStart"/>
      <w:r w:rsidR="00233294">
        <w:rPr>
          <w:lang w:val="en-GB"/>
        </w:rPr>
        <w:t>ACuTe</w:t>
      </w:r>
      <w:proofErr w:type="spellEnd"/>
      <w:r w:rsidR="00233294">
        <w:rPr>
          <w:lang w:val="en-GB"/>
        </w:rPr>
        <w:t xml:space="preserve"> </w:t>
      </w:r>
      <w:r>
        <w:rPr>
          <w:lang w:val="en-GB"/>
        </w:rPr>
        <w:t xml:space="preserve">project also set out how partners can </w:t>
      </w:r>
      <w:r w:rsidR="00E65FA6" w:rsidRPr="00BD49AB">
        <w:rPr>
          <w:lang w:val="en-GB"/>
        </w:rPr>
        <w:t xml:space="preserve">redesign their working methods through </w:t>
      </w:r>
      <w:r w:rsidR="00E65FA6" w:rsidRPr="00BD49AB">
        <w:rPr>
          <w:i/>
          <w:iCs/>
          <w:lang w:val="en-GB"/>
        </w:rPr>
        <w:t>culture testbeds</w:t>
      </w:r>
      <w:r w:rsidR="00E65FA6" w:rsidRPr="00BD49AB">
        <w:rPr>
          <w:lang w:val="en-GB"/>
        </w:rPr>
        <w:t xml:space="preserve"> — a new design thinking toolkit </w:t>
      </w:r>
      <w:r w:rsidR="00E65FA6">
        <w:rPr>
          <w:lang w:val="en-GB"/>
        </w:rPr>
        <w:t xml:space="preserve">for the performing arts </w:t>
      </w:r>
      <w:r w:rsidR="00E65FA6" w:rsidRPr="00BD49AB">
        <w:rPr>
          <w:lang w:val="en-GB"/>
        </w:rPr>
        <w:t>developed by Saxion University of Applied Sciences in the Netherlands</w:t>
      </w:r>
      <w:r w:rsidR="00E65FA6">
        <w:rPr>
          <w:lang w:val="en-GB"/>
        </w:rPr>
        <w:t>.</w:t>
      </w:r>
    </w:p>
    <w:p w14:paraId="31EB3F41" w14:textId="43C95FD6" w:rsidR="00051374" w:rsidRDefault="00051374" w:rsidP="00BD49AB">
      <w:pPr>
        <w:rPr>
          <w:lang w:val="en-GB"/>
        </w:rPr>
      </w:pPr>
      <w:r w:rsidRPr="00BD49AB">
        <w:rPr>
          <w:lang w:val="en-GB"/>
        </w:rPr>
        <w:t xml:space="preserve">The </w:t>
      </w:r>
      <w:r w:rsidR="0001719E">
        <w:rPr>
          <w:lang w:val="en-GB"/>
        </w:rPr>
        <w:t xml:space="preserve">launch of the </w:t>
      </w:r>
      <w:r w:rsidRPr="00BD49AB">
        <w:rPr>
          <w:lang w:val="en-GB"/>
        </w:rPr>
        <w:t>casebook coincid</w:t>
      </w:r>
      <w:r w:rsidR="0001719E">
        <w:rPr>
          <w:lang w:val="en-GB"/>
        </w:rPr>
        <w:t>es</w:t>
      </w:r>
      <w:r w:rsidRPr="00BD49AB">
        <w:rPr>
          <w:lang w:val="en-GB"/>
        </w:rPr>
        <w:t xml:space="preserve"> with the final </w:t>
      </w:r>
      <w:proofErr w:type="spellStart"/>
      <w:r w:rsidRPr="00BD49AB">
        <w:rPr>
          <w:lang w:val="en-GB"/>
        </w:rPr>
        <w:t>ACuTe</w:t>
      </w:r>
      <w:proofErr w:type="spellEnd"/>
      <w:r w:rsidRPr="00BD49AB">
        <w:rPr>
          <w:lang w:val="en-GB"/>
        </w:rPr>
        <w:t xml:space="preserve"> Symposium </w:t>
      </w:r>
      <w:r w:rsidR="0088230C">
        <w:rPr>
          <w:lang w:val="en-GB"/>
        </w:rPr>
        <w:t xml:space="preserve">event </w:t>
      </w:r>
      <w:r w:rsidRPr="00BD49AB">
        <w:rPr>
          <w:lang w:val="en-GB"/>
        </w:rPr>
        <w:t>in Oulu</w:t>
      </w:r>
      <w:r w:rsidR="0088230C">
        <w:rPr>
          <w:lang w:val="en-GB"/>
        </w:rPr>
        <w:t xml:space="preserve"> / </w:t>
      </w:r>
      <w:r w:rsidRPr="00BD49AB">
        <w:rPr>
          <w:lang w:val="en-GB"/>
        </w:rPr>
        <w:t xml:space="preserve">Finland, organised by </w:t>
      </w:r>
      <w:proofErr w:type="spellStart"/>
      <w:r w:rsidR="0088230C">
        <w:rPr>
          <w:lang w:val="en-GB"/>
        </w:rPr>
        <w:t>ACuTe</w:t>
      </w:r>
      <w:proofErr w:type="spellEnd"/>
      <w:r w:rsidR="0088230C">
        <w:rPr>
          <w:lang w:val="en-GB"/>
        </w:rPr>
        <w:t xml:space="preserve"> </w:t>
      </w:r>
      <w:r w:rsidRPr="00BD49AB">
        <w:rPr>
          <w:lang w:val="en-GB"/>
        </w:rPr>
        <w:t>project lead Oulu University of Applied Sciences (OAMK).</w:t>
      </w:r>
    </w:p>
    <w:p w14:paraId="652EC311" w14:textId="16F6C042" w:rsidR="00EE75E6" w:rsidRPr="00BD49AB" w:rsidRDefault="00EE75E6" w:rsidP="00EE75E6">
      <w:pPr>
        <w:jc w:val="center"/>
        <w:rPr>
          <w:lang w:val="en-GB"/>
        </w:rPr>
      </w:pPr>
      <w:hyperlink r:id="rId10" w:anchor="129" w:history="1">
        <w:r w:rsidRPr="00B95CA9">
          <w:rPr>
            <w:rStyle w:val="Hiperpovezava"/>
            <w:lang w:val="en-GB"/>
          </w:rPr>
          <w:t>READ THE CASEBOOK</w:t>
        </w:r>
      </w:hyperlink>
    </w:p>
    <w:p w14:paraId="5A0ECFF0" w14:textId="0CF4882B" w:rsidR="00BD49AB" w:rsidRPr="00BD49AB" w:rsidRDefault="0006648D" w:rsidP="00BD49AB">
      <w:pPr>
        <w:rPr>
          <w:b/>
          <w:bCs/>
          <w:lang w:val="en-GB"/>
        </w:rPr>
      </w:pPr>
      <w:r>
        <w:rPr>
          <w:b/>
          <w:bCs/>
          <w:lang w:val="en-GB"/>
        </w:rPr>
        <w:t>The Guide</w:t>
      </w:r>
      <w:r w:rsidR="004734BA">
        <w:rPr>
          <w:b/>
          <w:bCs/>
          <w:lang w:val="en-GB"/>
        </w:rPr>
        <w:t xml:space="preserve"> for </w:t>
      </w:r>
      <w:r w:rsidR="004C5EA4">
        <w:rPr>
          <w:b/>
          <w:bCs/>
          <w:lang w:val="en-GB"/>
        </w:rPr>
        <w:t>D</w:t>
      </w:r>
      <w:r w:rsidR="004734BA">
        <w:rPr>
          <w:b/>
          <w:bCs/>
          <w:lang w:val="en-GB"/>
        </w:rPr>
        <w:t>igital</w:t>
      </w:r>
      <w:r w:rsidR="004C5EA4">
        <w:rPr>
          <w:b/>
          <w:bCs/>
          <w:lang w:val="en-GB"/>
        </w:rPr>
        <w:t xml:space="preserve"> T</w:t>
      </w:r>
      <w:r w:rsidR="004734BA">
        <w:rPr>
          <w:b/>
          <w:bCs/>
          <w:lang w:val="en-GB"/>
        </w:rPr>
        <w:t>heatre</w:t>
      </w:r>
    </w:p>
    <w:p w14:paraId="054C023B" w14:textId="77777777" w:rsidR="00BD49AB" w:rsidRPr="00BD49AB" w:rsidRDefault="00BD49AB" w:rsidP="00BD49AB">
      <w:pPr>
        <w:rPr>
          <w:lang w:val="en-GB"/>
        </w:rPr>
      </w:pPr>
      <w:proofErr w:type="spellStart"/>
      <w:r w:rsidRPr="00BD49AB">
        <w:rPr>
          <w:i/>
          <w:iCs/>
          <w:lang w:val="en-GB"/>
        </w:rPr>
        <w:t>ACuTe</w:t>
      </w:r>
      <w:proofErr w:type="spellEnd"/>
      <w:r w:rsidRPr="00BD49AB">
        <w:rPr>
          <w:i/>
          <w:iCs/>
          <w:lang w:val="en-GB"/>
        </w:rPr>
        <w:t>: Digital Theatre – A Casebook</w:t>
      </w:r>
      <w:r w:rsidRPr="00BD49AB">
        <w:rPr>
          <w:lang w:val="en-GB"/>
        </w:rPr>
        <w:t xml:space="preserve"> is organised into four sections:</w:t>
      </w:r>
    </w:p>
    <w:p w14:paraId="4FFE5551" w14:textId="77777777" w:rsidR="00BD49AB" w:rsidRPr="002164F7" w:rsidRDefault="00BD49AB" w:rsidP="002164F7">
      <w:pPr>
        <w:pStyle w:val="Odstavekseznama"/>
        <w:numPr>
          <w:ilvl w:val="0"/>
          <w:numId w:val="2"/>
        </w:numPr>
        <w:rPr>
          <w:lang w:val="en-GB"/>
        </w:rPr>
      </w:pPr>
      <w:r w:rsidRPr="002164F7">
        <w:rPr>
          <w:b/>
          <w:bCs/>
          <w:lang w:val="en-GB"/>
        </w:rPr>
        <w:lastRenderedPageBreak/>
        <w:t xml:space="preserve">Section I: What is </w:t>
      </w:r>
      <w:proofErr w:type="spellStart"/>
      <w:r w:rsidRPr="002164F7">
        <w:rPr>
          <w:b/>
          <w:bCs/>
          <w:lang w:val="en-GB"/>
        </w:rPr>
        <w:t>ACuTe</w:t>
      </w:r>
      <w:proofErr w:type="spellEnd"/>
      <w:r w:rsidRPr="002164F7">
        <w:rPr>
          <w:b/>
          <w:bCs/>
          <w:lang w:val="en-GB"/>
        </w:rPr>
        <w:t>?</w:t>
      </w:r>
      <w:r w:rsidRPr="002164F7">
        <w:rPr>
          <w:lang w:val="en-GB"/>
        </w:rPr>
        <w:br/>
        <w:t>An overview of the project and its central tool, the Design Thinking Toolkit.</w:t>
      </w:r>
    </w:p>
    <w:p w14:paraId="6B1BF3FE" w14:textId="77777777" w:rsidR="00BD49AB" w:rsidRPr="002164F7" w:rsidRDefault="00BD49AB" w:rsidP="002164F7">
      <w:pPr>
        <w:pStyle w:val="Odstavekseznama"/>
        <w:numPr>
          <w:ilvl w:val="0"/>
          <w:numId w:val="2"/>
        </w:numPr>
        <w:rPr>
          <w:lang w:val="en-GB"/>
        </w:rPr>
      </w:pPr>
      <w:r w:rsidRPr="002164F7">
        <w:rPr>
          <w:b/>
          <w:bCs/>
          <w:lang w:val="en-GB"/>
        </w:rPr>
        <w:t>Section II: New Digital Dramaturgies</w:t>
      </w:r>
      <w:r w:rsidRPr="002164F7">
        <w:rPr>
          <w:lang w:val="en-GB"/>
        </w:rPr>
        <w:br/>
        <w:t>Explorations of video games and narrative design in theatre; collaborations with AI companies in Norway; dystopian design projects in Finland; the use of VR on stage in Romania; and the benefits of collaborating with students.</w:t>
      </w:r>
    </w:p>
    <w:p w14:paraId="2A6C42DF" w14:textId="77777777" w:rsidR="00BD49AB" w:rsidRPr="002164F7" w:rsidRDefault="00BD49AB" w:rsidP="002164F7">
      <w:pPr>
        <w:pStyle w:val="Odstavekseznama"/>
        <w:numPr>
          <w:ilvl w:val="0"/>
          <w:numId w:val="2"/>
        </w:numPr>
        <w:rPr>
          <w:lang w:val="en-GB"/>
        </w:rPr>
      </w:pPr>
      <w:r w:rsidRPr="002164F7">
        <w:rPr>
          <w:b/>
          <w:bCs/>
          <w:lang w:val="en-GB"/>
        </w:rPr>
        <w:t>Section III: Emerging Technology in Stage Design</w:t>
      </w:r>
      <w:r w:rsidRPr="002164F7">
        <w:rPr>
          <w:lang w:val="en-GB"/>
        </w:rPr>
        <w:br/>
        <w:t>Insights from Estonia on bridging the gap between on-site and digital audiences; sustainable gravity lamps in Belgium; an 8K Deep Space Cave in Austria; and the value of residency models.</w:t>
      </w:r>
    </w:p>
    <w:p w14:paraId="164E388F" w14:textId="77777777" w:rsidR="00BD49AB" w:rsidRPr="002164F7" w:rsidRDefault="00BD49AB" w:rsidP="002164F7">
      <w:pPr>
        <w:pStyle w:val="Odstavekseznama"/>
        <w:numPr>
          <w:ilvl w:val="0"/>
          <w:numId w:val="2"/>
        </w:numPr>
        <w:rPr>
          <w:lang w:val="en-GB"/>
        </w:rPr>
      </w:pPr>
      <w:r w:rsidRPr="002164F7">
        <w:rPr>
          <w:b/>
          <w:bCs/>
          <w:lang w:val="en-GB"/>
        </w:rPr>
        <w:t>Section IV: Audience Development</w:t>
      </w:r>
      <w:r w:rsidRPr="002164F7">
        <w:rPr>
          <w:lang w:val="en-GB"/>
        </w:rPr>
        <w:br/>
        <w:t>Lessons from a cross-city smartphone game in Slovenia; an archive tracing the historical progression of digital theatre; strategies for reaching smaller audiences with new technologies in Germany; and the importance of post-premiere residencies in Spain.</w:t>
      </w:r>
    </w:p>
    <w:p w14:paraId="5CF8A9AD" w14:textId="77777777" w:rsidR="00BD49AB" w:rsidRPr="00BD49AB" w:rsidRDefault="00BD49AB" w:rsidP="00BD49AB">
      <w:pPr>
        <w:rPr>
          <w:lang w:val="en-GB"/>
        </w:rPr>
      </w:pPr>
      <w:r w:rsidRPr="00BD49AB">
        <w:rPr>
          <w:lang w:val="en-GB"/>
        </w:rPr>
        <w:t xml:space="preserve">Speaking about the casebook launch, </w:t>
      </w:r>
      <w:r w:rsidRPr="00BD49AB">
        <w:rPr>
          <w:b/>
          <w:bCs/>
          <w:lang w:val="en-GB"/>
        </w:rPr>
        <w:t>Heidi Wiley</w:t>
      </w:r>
      <w:r w:rsidRPr="00BD49AB">
        <w:rPr>
          <w:lang w:val="en-GB"/>
        </w:rPr>
        <w:t>, Executive Director of the European Theatre Convention, said:</w:t>
      </w:r>
    </w:p>
    <w:p w14:paraId="4A9248AF" w14:textId="75A920DB" w:rsidR="00BD49AB" w:rsidRPr="00BD49AB" w:rsidRDefault="00BD49AB" w:rsidP="00593C62">
      <w:pPr>
        <w:rPr>
          <w:lang w:val="en-GB"/>
        </w:rPr>
      </w:pPr>
      <w:r w:rsidRPr="00BD49AB">
        <w:rPr>
          <w:lang w:val="en-GB"/>
        </w:rPr>
        <w:t>"</w:t>
      </w:r>
      <w:r w:rsidR="00593C62" w:rsidRPr="00593C62">
        <w:rPr>
          <w:lang w:val="en-GB"/>
        </w:rPr>
        <w:t xml:space="preserve"> When I began working on digital theatre in</w:t>
      </w:r>
      <w:r w:rsidR="00593C62">
        <w:rPr>
          <w:lang w:val="en-GB"/>
        </w:rPr>
        <w:t xml:space="preserve"> </w:t>
      </w:r>
      <w:r w:rsidR="00593C62" w:rsidRPr="00593C62">
        <w:rPr>
          <w:lang w:val="en-GB"/>
        </w:rPr>
        <w:t>2016, most theatres did not yet have a digital theatre policy.</w:t>
      </w:r>
      <w:r w:rsidR="00593C62">
        <w:rPr>
          <w:lang w:val="en-GB"/>
        </w:rPr>
        <w:t xml:space="preserve"> </w:t>
      </w:r>
      <w:r w:rsidR="00593C62" w:rsidRPr="00593C62">
        <w:rPr>
          <w:lang w:val="en-GB"/>
        </w:rPr>
        <w:t>Today, the term itself feels almost obsolete. Working with</w:t>
      </w:r>
      <w:r w:rsidR="00593C62">
        <w:rPr>
          <w:lang w:val="en-GB"/>
        </w:rPr>
        <w:t xml:space="preserve"> </w:t>
      </w:r>
      <w:r w:rsidR="00593C62" w:rsidRPr="00593C62">
        <w:rPr>
          <w:lang w:val="en-GB"/>
        </w:rPr>
        <w:t xml:space="preserve">new technology </w:t>
      </w:r>
      <w:r w:rsidR="004A5FF7">
        <w:rPr>
          <w:lang w:val="en-GB"/>
        </w:rPr>
        <w:t xml:space="preserve">through projects like </w:t>
      </w:r>
      <w:proofErr w:type="spellStart"/>
      <w:r w:rsidR="004A5FF7">
        <w:rPr>
          <w:lang w:val="en-GB"/>
        </w:rPr>
        <w:t>ACuTe</w:t>
      </w:r>
      <w:proofErr w:type="spellEnd"/>
      <w:r w:rsidR="004A5FF7">
        <w:rPr>
          <w:lang w:val="en-GB"/>
        </w:rPr>
        <w:t xml:space="preserve"> </w:t>
      </w:r>
      <w:r w:rsidR="00593C62" w:rsidRPr="00593C62">
        <w:rPr>
          <w:lang w:val="en-GB"/>
        </w:rPr>
        <w:t>is increasingly understood as simply being</w:t>
      </w:r>
      <w:r w:rsidR="00593C62">
        <w:rPr>
          <w:lang w:val="en-GB"/>
        </w:rPr>
        <w:t xml:space="preserve"> </w:t>
      </w:r>
      <w:r w:rsidR="00593C62" w:rsidRPr="00593C62">
        <w:rPr>
          <w:lang w:val="en-GB"/>
        </w:rPr>
        <w:t>creative and being innovative – the very lifeblood of theatre</w:t>
      </w:r>
      <w:r w:rsidR="00593C62">
        <w:rPr>
          <w:lang w:val="en-GB"/>
        </w:rPr>
        <w:t xml:space="preserve"> </w:t>
      </w:r>
      <w:r w:rsidR="00593C62" w:rsidRPr="00593C62">
        <w:rPr>
          <w:lang w:val="en-GB"/>
        </w:rPr>
        <w:t>across our continent</w:t>
      </w:r>
      <w:r w:rsidR="00593C62">
        <w:rPr>
          <w:lang w:val="en-GB"/>
        </w:rPr>
        <w:t xml:space="preserve">. </w:t>
      </w:r>
      <w:r w:rsidRPr="00BD49AB">
        <w:rPr>
          <w:lang w:val="en-GB"/>
        </w:rPr>
        <w:t xml:space="preserve">My sincere thanks go to all </w:t>
      </w:r>
      <w:proofErr w:type="spellStart"/>
      <w:r w:rsidRPr="00BD49AB">
        <w:rPr>
          <w:lang w:val="en-GB"/>
        </w:rPr>
        <w:t>ACuTe</w:t>
      </w:r>
      <w:proofErr w:type="spellEnd"/>
      <w:r w:rsidRPr="00BD49AB">
        <w:rPr>
          <w:lang w:val="en-GB"/>
        </w:rPr>
        <w:t xml:space="preserve"> partners — particularly Oulu University of Applied Sciences (OAMK), for their great work as lead partner — to Creative Europe, and to everyone who contributed their insight to this casebook. I hope you enjoy the read, and I invite you to continue exploring Digital Theatre and many other topics through the ETC Online Library."</w:t>
      </w:r>
    </w:p>
    <w:p w14:paraId="68FB3E8F" w14:textId="675FE3BC" w:rsidR="00BD49AB" w:rsidRPr="00BD49AB" w:rsidRDefault="00BD49AB" w:rsidP="00BD49AB">
      <w:pPr>
        <w:rPr>
          <w:lang w:val="en-GB"/>
        </w:rPr>
      </w:pPr>
      <w:r w:rsidRPr="00BD49AB">
        <w:rPr>
          <w:b/>
          <w:bCs/>
          <w:lang w:val="en-GB"/>
        </w:rPr>
        <w:t>Julia Heikkinen</w:t>
      </w:r>
      <w:r w:rsidRPr="00BD49AB">
        <w:rPr>
          <w:lang w:val="en-GB"/>
        </w:rPr>
        <w:t>, Project Manager at Oulu University of Applied Sciences</w:t>
      </w:r>
      <w:r w:rsidR="00653483">
        <w:rPr>
          <w:lang w:val="en-GB"/>
        </w:rPr>
        <w:t xml:space="preserve"> (OAMK)</w:t>
      </w:r>
      <w:r w:rsidRPr="00BD49AB">
        <w:rPr>
          <w:lang w:val="en-GB"/>
        </w:rPr>
        <w:t>, said:</w:t>
      </w:r>
    </w:p>
    <w:p w14:paraId="3B96D482" w14:textId="2AD38EAD" w:rsidR="00BD49AB" w:rsidRDefault="00BD49AB" w:rsidP="00BD49AB">
      <w:pPr>
        <w:rPr>
          <w:lang w:val="en-GB"/>
        </w:rPr>
      </w:pPr>
      <w:r w:rsidRPr="00BD49AB">
        <w:rPr>
          <w:lang w:val="en-GB"/>
        </w:rPr>
        <w:t>"</w:t>
      </w:r>
      <w:proofErr w:type="spellStart"/>
      <w:r w:rsidRPr="00BD49AB">
        <w:rPr>
          <w:lang w:val="en-GB"/>
        </w:rPr>
        <w:t>ACuTe</w:t>
      </w:r>
      <w:proofErr w:type="spellEnd"/>
      <w:r w:rsidRPr="00BD49AB">
        <w:rPr>
          <w:lang w:val="en-GB"/>
        </w:rPr>
        <w:t xml:space="preserve"> redefines what it means to make and experience </w:t>
      </w:r>
      <w:r w:rsidR="00461917">
        <w:rPr>
          <w:lang w:val="en-GB"/>
        </w:rPr>
        <w:t xml:space="preserve">digital </w:t>
      </w:r>
      <w:r w:rsidRPr="00BD49AB">
        <w:rPr>
          <w:lang w:val="en-GB"/>
        </w:rPr>
        <w:t>theatre in the 21st century — not as a departure from tradition, but as an evolution that keeps the live, human essence of storytelling at its core. As this casebook reveals, the future of theatre is not about replacing the live experience — it is about enriching it, expanding the boundaries of imagination, and ensuring that the performing arts continue to thrive as spaces of innovation, reflection, and connection in a rapidly changing world."</w:t>
      </w:r>
    </w:p>
    <w:p w14:paraId="45D4FB8F" w14:textId="5F257FC0" w:rsidR="00AB73A7" w:rsidRDefault="00AB73A7" w:rsidP="00BD49AB">
      <w:pPr>
        <w:rPr>
          <w:lang w:val="en-GB"/>
        </w:rPr>
      </w:pPr>
      <w:r w:rsidRPr="00AB73A7">
        <w:rPr>
          <w:b/>
          <w:lang w:val="en-GB"/>
        </w:rPr>
        <w:t>Marko Bratuš</w:t>
      </w:r>
      <w:r>
        <w:rPr>
          <w:lang w:val="en-GB"/>
        </w:rPr>
        <w:t xml:space="preserve"> for </w:t>
      </w:r>
      <w:r w:rsidRPr="00AB73A7">
        <w:rPr>
          <w:lang w:val="en-GB"/>
        </w:rPr>
        <w:t>Slovene National Theatre Nova Gorica</w:t>
      </w:r>
      <w:r>
        <w:rPr>
          <w:lang w:val="en-GB"/>
        </w:rPr>
        <w:t xml:space="preserve"> (SNG Nova Gorica), said:</w:t>
      </w:r>
    </w:p>
    <w:p w14:paraId="60F6747B" w14:textId="066E8AC7" w:rsidR="00AB73A7" w:rsidRPr="00BD49AB" w:rsidRDefault="00AB73A7" w:rsidP="00BD49AB">
      <w:pPr>
        <w:rPr>
          <w:lang w:val="en-GB"/>
        </w:rPr>
      </w:pPr>
      <w:r w:rsidRPr="00BD49AB">
        <w:rPr>
          <w:lang w:val="en-GB"/>
        </w:rPr>
        <w:t>"</w:t>
      </w:r>
      <w:r>
        <w:t xml:space="preserve">With </w:t>
      </w:r>
      <w:proofErr w:type="spellStart"/>
      <w:r>
        <w:t>the</w:t>
      </w:r>
      <w:proofErr w:type="spellEnd"/>
      <w:r>
        <w:t xml:space="preserve"> </w:t>
      </w:r>
      <w:proofErr w:type="spellStart"/>
      <w:r>
        <w:t>ACuTe</w:t>
      </w:r>
      <w:proofErr w:type="spellEnd"/>
      <w:r>
        <w:t xml:space="preserve"> </w:t>
      </w:r>
      <w:proofErr w:type="spellStart"/>
      <w:r>
        <w:t>project</w:t>
      </w:r>
      <w:proofErr w:type="spellEnd"/>
      <w:r>
        <w:t xml:space="preserve">, </w:t>
      </w:r>
      <w:proofErr w:type="spellStart"/>
      <w:r>
        <w:t>we</w:t>
      </w:r>
      <w:proofErr w:type="spellEnd"/>
      <w:r>
        <w:t xml:space="preserve"> </w:t>
      </w:r>
      <w:proofErr w:type="spellStart"/>
      <w:r>
        <w:t>experimented</w:t>
      </w:r>
      <w:proofErr w:type="spellEnd"/>
      <w:r>
        <w:t xml:space="preserve"> </w:t>
      </w:r>
      <w:proofErr w:type="spellStart"/>
      <w:r>
        <w:t>with</w:t>
      </w:r>
      <w:proofErr w:type="spellEnd"/>
      <w:r>
        <w:t xml:space="preserve"> a </w:t>
      </w:r>
      <w:proofErr w:type="spellStart"/>
      <w:r>
        <w:t>new</w:t>
      </w:r>
      <w:proofErr w:type="spellEnd"/>
      <w:r>
        <w:t xml:space="preserve"> </w:t>
      </w:r>
      <w:proofErr w:type="spellStart"/>
      <w:r>
        <w:t>way</w:t>
      </w:r>
      <w:proofErr w:type="spellEnd"/>
      <w:r>
        <w:t xml:space="preserve"> of </w:t>
      </w:r>
      <w:proofErr w:type="spellStart"/>
      <w:r>
        <w:t>engaging</w:t>
      </w:r>
      <w:proofErr w:type="spellEnd"/>
      <w:r>
        <w:t xml:space="preserve"> </w:t>
      </w:r>
      <w:proofErr w:type="spellStart"/>
      <w:r>
        <w:t>audiences</w:t>
      </w:r>
      <w:proofErr w:type="spellEnd"/>
      <w:r>
        <w:t xml:space="preserve"> </w:t>
      </w:r>
      <w:proofErr w:type="spellStart"/>
      <w:r>
        <w:t>through</w:t>
      </w:r>
      <w:proofErr w:type="spellEnd"/>
      <w:r>
        <w:t xml:space="preserve"> a city game </w:t>
      </w:r>
      <w:proofErr w:type="spellStart"/>
      <w:r>
        <w:t>for</w:t>
      </w:r>
      <w:proofErr w:type="spellEnd"/>
      <w:r>
        <w:t xml:space="preserve"> </w:t>
      </w:r>
      <w:proofErr w:type="spellStart"/>
      <w:r>
        <w:t>mobile</w:t>
      </w:r>
      <w:proofErr w:type="spellEnd"/>
      <w:r>
        <w:t xml:space="preserve"> </w:t>
      </w:r>
      <w:proofErr w:type="spellStart"/>
      <w:r>
        <w:t>devices</w:t>
      </w:r>
      <w:proofErr w:type="spellEnd"/>
      <w:r>
        <w:t xml:space="preserve">. </w:t>
      </w:r>
      <w:proofErr w:type="spellStart"/>
      <w:r>
        <w:t>Although</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didn’t</w:t>
      </w:r>
      <w:proofErr w:type="spellEnd"/>
      <w:r>
        <w:t xml:space="preserve"> </w:t>
      </w:r>
      <w:proofErr w:type="spellStart"/>
      <w:r>
        <w:t>succeed</w:t>
      </w:r>
      <w:proofErr w:type="spellEnd"/>
      <w:r>
        <w:t xml:space="preserve"> </w:t>
      </w:r>
      <w:proofErr w:type="spellStart"/>
      <w:r>
        <w:t>as</w:t>
      </w:r>
      <w:proofErr w:type="spellEnd"/>
      <w:r>
        <w:t xml:space="preserve"> </w:t>
      </w:r>
      <w:proofErr w:type="spellStart"/>
      <w:r>
        <w:t>we</w:t>
      </w:r>
      <w:proofErr w:type="spellEnd"/>
      <w:r>
        <w:t xml:space="preserve"> </w:t>
      </w:r>
      <w:proofErr w:type="spellStart"/>
      <w:r>
        <w:t>had</w:t>
      </w:r>
      <w:proofErr w:type="spellEnd"/>
      <w:r>
        <w:t xml:space="preserve"> </w:t>
      </w:r>
      <w:proofErr w:type="spellStart"/>
      <w:r>
        <w:t>hoped</w:t>
      </w:r>
      <w:proofErr w:type="spellEnd"/>
      <w:r>
        <w:t xml:space="preserve">, </w:t>
      </w:r>
      <w:proofErr w:type="spellStart"/>
      <w:r>
        <w:t>it</w:t>
      </w:r>
      <w:proofErr w:type="spellEnd"/>
      <w:r>
        <w:t xml:space="preserve"> </w:t>
      </w:r>
      <w:proofErr w:type="spellStart"/>
      <w:r>
        <w:t>proved</w:t>
      </w:r>
      <w:proofErr w:type="spellEnd"/>
      <w:r>
        <w:t xml:space="preserve"> </w:t>
      </w:r>
      <w:proofErr w:type="spellStart"/>
      <w:r>
        <w:t>to</w:t>
      </w:r>
      <w:proofErr w:type="spellEnd"/>
      <w:r>
        <w:t xml:space="preserve"> </w:t>
      </w:r>
      <w:proofErr w:type="spellStart"/>
      <w:r>
        <w:t>be</w:t>
      </w:r>
      <w:proofErr w:type="spellEnd"/>
      <w:r>
        <w:t xml:space="preserve"> an </w:t>
      </w:r>
      <w:proofErr w:type="spellStart"/>
      <w:r>
        <w:t>excellent</w:t>
      </w:r>
      <w:proofErr w:type="spellEnd"/>
      <w:r>
        <w:t xml:space="preserve"> </w:t>
      </w:r>
      <w:proofErr w:type="spellStart"/>
      <w:r>
        <w:t>learning</w:t>
      </w:r>
      <w:proofErr w:type="spellEnd"/>
      <w:r>
        <w:t xml:space="preserve"> </w:t>
      </w:r>
      <w:proofErr w:type="spellStart"/>
      <w:r>
        <w:t>experience</w:t>
      </w:r>
      <w:proofErr w:type="spellEnd"/>
      <w:r>
        <w:t xml:space="preserve"> </w:t>
      </w:r>
      <w:proofErr w:type="spellStart"/>
      <w:r>
        <w:t>for</w:t>
      </w:r>
      <w:proofErr w:type="spellEnd"/>
      <w:r>
        <w:t xml:space="preserve"> </w:t>
      </w:r>
      <w:proofErr w:type="spellStart"/>
      <w:r>
        <w:t>everyone</w:t>
      </w:r>
      <w:proofErr w:type="spellEnd"/>
      <w:r>
        <w:t xml:space="preserve"> </w:t>
      </w:r>
      <w:proofErr w:type="spellStart"/>
      <w:r>
        <w:t>involved</w:t>
      </w:r>
      <w:proofErr w:type="spellEnd"/>
      <w:r>
        <w:t xml:space="preserve">, </w:t>
      </w:r>
      <w:proofErr w:type="spellStart"/>
      <w:r>
        <w:t>especially</w:t>
      </w:r>
      <w:proofErr w:type="spellEnd"/>
      <w:r>
        <w:t xml:space="preserve"> </w:t>
      </w:r>
      <w:proofErr w:type="spellStart"/>
      <w:r>
        <w:t>for</w:t>
      </w:r>
      <w:proofErr w:type="spellEnd"/>
      <w:r>
        <w:t xml:space="preserve"> </w:t>
      </w:r>
      <w:proofErr w:type="spellStart"/>
      <w:r>
        <w:t>future</w:t>
      </w:r>
      <w:proofErr w:type="spellEnd"/>
      <w:r>
        <w:t xml:space="preserve"> digital </w:t>
      </w:r>
      <w:proofErr w:type="spellStart"/>
      <w:r>
        <w:t>projects</w:t>
      </w:r>
      <w:proofErr w:type="spellEnd"/>
      <w:r>
        <w:t xml:space="preserve">. </w:t>
      </w:r>
      <w:proofErr w:type="spellStart"/>
      <w:r>
        <w:t>What</w:t>
      </w:r>
      <w:proofErr w:type="spellEnd"/>
      <w:r>
        <w:t xml:space="preserve"> I </w:t>
      </w:r>
      <w:proofErr w:type="spellStart"/>
      <w:r>
        <w:t>value</w:t>
      </w:r>
      <w:proofErr w:type="spellEnd"/>
      <w:r>
        <w:t xml:space="preserve"> </w:t>
      </w:r>
      <w:proofErr w:type="spellStart"/>
      <w:r>
        <w:t>most</w:t>
      </w:r>
      <w:proofErr w:type="spellEnd"/>
      <w:r>
        <w:t xml:space="preserve"> in </w:t>
      </w:r>
      <w:proofErr w:type="spellStart"/>
      <w:r>
        <w:t>projects</w:t>
      </w:r>
      <w:proofErr w:type="spellEnd"/>
      <w:r>
        <w:t xml:space="preserve"> like </w:t>
      </w:r>
      <w:proofErr w:type="spellStart"/>
      <w:r>
        <w:t>this</w:t>
      </w:r>
      <w:proofErr w:type="spellEnd"/>
      <w:r>
        <w:t xml:space="preserve"> </w:t>
      </w:r>
      <w:proofErr w:type="spellStart"/>
      <w:r>
        <w:t>is</w:t>
      </w:r>
      <w:proofErr w:type="spellEnd"/>
      <w:r>
        <w:t xml:space="preserve"> </w:t>
      </w:r>
      <w:proofErr w:type="spellStart"/>
      <w:r>
        <w:t>that</w:t>
      </w:r>
      <w:proofErr w:type="spellEnd"/>
      <w:r>
        <w:t xml:space="preserve">, </w:t>
      </w:r>
      <w:proofErr w:type="spellStart"/>
      <w:r>
        <w:t>through</w:t>
      </w:r>
      <w:proofErr w:type="spellEnd"/>
      <w:r>
        <w:t xml:space="preserve"> </w:t>
      </w:r>
      <w:proofErr w:type="spellStart"/>
      <w:r>
        <w:t>hands</w:t>
      </w:r>
      <w:proofErr w:type="spellEnd"/>
      <w:r>
        <w:t xml:space="preserve">-on </w:t>
      </w:r>
      <w:proofErr w:type="spellStart"/>
      <w:r>
        <w:t>testing</w:t>
      </w:r>
      <w:proofErr w:type="spellEnd"/>
      <w:r>
        <w:t xml:space="preserve"> of </w:t>
      </w:r>
      <w:proofErr w:type="spellStart"/>
      <w:r>
        <w:t>concepts</w:t>
      </w:r>
      <w:proofErr w:type="spellEnd"/>
      <w:r>
        <w:t xml:space="preserve"> in </w:t>
      </w:r>
      <w:proofErr w:type="spellStart"/>
      <w:r>
        <w:t>practice</w:t>
      </w:r>
      <w:proofErr w:type="spellEnd"/>
      <w:r>
        <w:t xml:space="preserve">, </w:t>
      </w:r>
      <w:proofErr w:type="spellStart"/>
      <w:r>
        <w:t>you</w:t>
      </w:r>
      <w:proofErr w:type="spellEnd"/>
      <w:r>
        <w:t xml:space="preserve"> </w:t>
      </w:r>
      <w:proofErr w:type="spellStart"/>
      <w:r>
        <w:t>learn</w:t>
      </w:r>
      <w:proofErr w:type="spellEnd"/>
      <w:r>
        <w:t xml:space="preserve"> </w:t>
      </w:r>
      <w:proofErr w:type="spellStart"/>
      <w:r>
        <w:t>what</w:t>
      </w:r>
      <w:proofErr w:type="spellEnd"/>
      <w:r>
        <w:t xml:space="preserve"> </w:t>
      </w:r>
      <w:proofErr w:type="spellStart"/>
      <w:r>
        <w:t>works</w:t>
      </w:r>
      <w:proofErr w:type="spellEnd"/>
      <w:r>
        <w:t xml:space="preserve"> and </w:t>
      </w:r>
      <w:proofErr w:type="spellStart"/>
      <w:r>
        <w:t>where</w:t>
      </w:r>
      <w:proofErr w:type="spellEnd"/>
      <w:r>
        <w:t xml:space="preserve"> </w:t>
      </w:r>
      <w:proofErr w:type="spellStart"/>
      <w:r>
        <w:t>the</w:t>
      </w:r>
      <w:proofErr w:type="spellEnd"/>
      <w:r>
        <w:t xml:space="preserve"> </w:t>
      </w:r>
      <w:proofErr w:type="spellStart"/>
      <w:r>
        <w:t>pitfalls</w:t>
      </w:r>
      <w:proofErr w:type="spellEnd"/>
      <w:r>
        <w:t xml:space="preserve"> </w:t>
      </w:r>
      <w:proofErr w:type="spellStart"/>
      <w:r>
        <w:t>lie</w:t>
      </w:r>
      <w:proofErr w:type="spellEnd"/>
      <w:r>
        <w:t xml:space="preserve">. In </w:t>
      </w:r>
      <w:proofErr w:type="spellStart"/>
      <w:r>
        <w:t>addition</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helped</w:t>
      </w:r>
      <w:proofErr w:type="spellEnd"/>
      <w:r>
        <w:t xml:space="preserve"> </w:t>
      </w:r>
      <w:proofErr w:type="spellStart"/>
      <w:r>
        <w:t>us</w:t>
      </w:r>
      <w:proofErr w:type="spellEnd"/>
      <w:r>
        <w:t xml:space="preserve"> </w:t>
      </w:r>
      <w:proofErr w:type="spellStart"/>
      <w:r>
        <w:t>establish</w:t>
      </w:r>
      <w:proofErr w:type="spellEnd"/>
      <w:r>
        <w:t xml:space="preserve"> </w:t>
      </w:r>
      <w:proofErr w:type="spellStart"/>
      <w:r>
        <w:t>several</w:t>
      </w:r>
      <w:proofErr w:type="spellEnd"/>
      <w:r>
        <w:t xml:space="preserve"> strong </w:t>
      </w:r>
      <w:proofErr w:type="spellStart"/>
      <w:r>
        <w:t>partnerships</w:t>
      </w:r>
      <w:proofErr w:type="spellEnd"/>
      <w:r>
        <w:t xml:space="preserve"> </w:t>
      </w:r>
      <w:proofErr w:type="spellStart"/>
      <w:r>
        <w:t>with</w:t>
      </w:r>
      <w:proofErr w:type="spellEnd"/>
      <w:r>
        <w:t xml:space="preserve"> </w:t>
      </w:r>
      <w:proofErr w:type="spellStart"/>
      <w:r>
        <w:t>cultural</w:t>
      </w:r>
      <w:proofErr w:type="spellEnd"/>
      <w:r>
        <w:t xml:space="preserve"> </w:t>
      </w:r>
      <w:proofErr w:type="spellStart"/>
      <w:r>
        <w:t>institutions</w:t>
      </w:r>
      <w:proofErr w:type="spellEnd"/>
      <w:r>
        <w:t xml:space="preserve"> on </w:t>
      </w:r>
      <w:proofErr w:type="spellStart"/>
      <w:r>
        <w:t>both</w:t>
      </w:r>
      <w:proofErr w:type="spellEnd"/>
      <w:r>
        <w:t xml:space="preserve"> </w:t>
      </w:r>
      <w:proofErr w:type="spellStart"/>
      <w:r>
        <w:t>sides</w:t>
      </w:r>
      <w:proofErr w:type="spellEnd"/>
      <w:r>
        <w:t xml:space="preserve"> of </w:t>
      </w:r>
      <w:proofErr w:type="spellStart"/>
      <w:r>
        <w:t>the</w:t>
      </w:r>
      <w:proofErr w:type="spellEnd"/>
      <w:r>
        <w:t xml:space="preserve"> </w:t>
      </w:r>
      <w:proofErr w:type="spellStart"/>
      <w:r>
        <w:t>border</w:t>
      </w:r>
      <w:proofErr w:type="spellEnd"/>
      <w:r>
        <w:t xml:space="preserve">, </w:t>
      </w:r>
      <w:proofErr w:type="spellStart"/>
      <w:r>
        <w:t>which</w:t>
      </w:r>
      <w:proofErr w:type="spellEnd"/>
      <w:r>
        <w:t xml:space="preserve"> will </w:t>
      </w:r>
      <w:proofErr w:type="spellStart"/>
      <w:r>
        <w:t>serve</w:t>
      </w:r>
      <w:proofErr w:type="spellEnd"/>
      <w:r>
        <w:t xml:space="preserve"> </w:t>
      </w:r>
      <w:proofErr w:type="spellStart"/>
      <w:r>
        <w:t>as</w:t>
      </w:r>
      <w:proofErr w:type="spellEnd"/>
      <w:r>
        <w:t xml:space="preserve"> a </w:t>
      </w:r>
      <w:proofErr w:type="spellStart"/>
      <w:r>
        <w:t>great</w:t>
      </w:r>
      <w:proofErr w:type="spellEnd"/>
      <w:r>
        <w:t xml:space="preserve"> </w:t>
      </w:r>
      <w:proofErr w:type="spellStart"/>
      <w:r>
        <w:t>foundation</w:t>
      </w:r>
      <w:proofErr w:type="spellEnd"/>
      <w:r>
        <w:t xml:space="preserve"> </w:t>
      </w:r>
      <w:proofErr w:type="spellStart"/>
      <w:r>
        <w:t>for</w:t>
      </w:r>
      <w:proofErr w:type="spellEnd"/>
      <w:r>
        <w:t xml:space="preserve"> </w:t>
      </w:r>
      <w:proofErr w:type="spellStart"/>
      <w:r>
        <w:t>future</w:t>
      </w:r>
      <w:proofErr w:type="spellEnd"/>
      <w:r>
        <w:t xml:space="preserve"> </w:t>
      </w:r>
      <w:proofErr w:type="spellStart"/>
      <w:r>
        <w:t>collaborations</w:t>
      </w:r>
      <w:proofErr w:type="spellEnd"/>
      <w:r>
        <w:t>.</w:t>
      </w:r>
      <w:r w:rsidRPr="00AB73A7">
        <w:rPr>
          <w:lang w:val="en-GB"/>
        </w:rPr>
        <w:t xml:space="preserve"> </w:t>
      </w:r>
      <w:r w:rsidRPr="00BD49AB">
        <w:rPr>
          <w:lang w:val="en-GB"/>
        </w:rPr>
        <w:t>"</w:t>
      </w:r>
    </w:p>
    <w:p w14:paraId="14EE80EA" w14:textId="77777777" w:rsidR="00D20249" w:rsidRPr="00222685" w:rsidRDefault="00D20249" w:rsidP="00BD49AB">
      <w:pPr>
        <w:rPr>
          <w:lang w:val="en-GB"/>
        </w:rPr>
      </w:pPr>
    </w:p>
    <w:p w14:paraId="3A66C835" w14:textId="648D20E1" w:rsidR="00BD49AB" w:rsidRPr="00BD49AB" w:rsidRDefault="00BD49AB" w:rsidP="00BD49AB">
      <w:pPr>
        <w:rPr>
          <w:b/>
          <w:bCs/>
          <w:lang w:val="en-GB"/>
        </w:rPr>
      </w:pPr>
      <w:r w:rsidRPr="00BD49AB">
        <w:rPr>
          <w:b/>
          <w:bCs/>
          <w:lang w:val="en-GB"/>
        </w:rPr>
        <w:t>Project Partners</w:t>
      </w:r>
    </w:p>
    <w:p w14:paraId="141B7C16" w14:textId="13754FA8" w:rsidR="00BD49AB" w:rsidRPr="00BD49AB" w:rsidRDefault="00BD49AB" w:rsidP="00BD49AB">
      <w:pPr>
        <w:rPr>
          <w:lang w:val="en-GB"/>
        </w:rPr>
      </w:pPr>
      <w:r w:rsidRPr="00BD49AB">
        <w:rPr>
          <w:lang w:val="en-GB"/>
        </w:rPr>
        <w:t xml:space="preserve">The </w:t>
      </w:r>
      <w:proofErr w:type="spellStart"/>
      <w:r w:rsidRPr="00BD49AB">
        <w:rPr>
          <w:lang w:val="en-GB"/>
        </w:rPr>
        <w:t>ACuTe</w:t>
      </w:r>
      <w:proofErr w:type="spellEnd"/>
      <w:r w:rsidRPr="00BD49AB">
        <w:rPr>
          <w:lang w:val="en-GB"/>
        </w:rPr>
        <w:t xml:space="preserve"> project br</w:t>
      </w:r>
      <w:r>
        <w:rPr>
          <w:lang w:val="en-GB"/>
        </w:rPr>
        <w:t>ought</w:t>
      </w:r>
      <w:r w:rsidRPr="00BD49AB">
        <w:rPr>
          <w:lang w:val="en-GB"/>
        </w:rPr>
        <w:t xml:space="preserve"> together the following partners:</w:t>
      </w:r>
    </w:p>
    <w:p w14:paraId="646C6384" w14:textId="77777777" w:rsidR="00E86E2E" w:rsidRDefault="00BD49AB" w:rsidP="00BD49AB">
      <w:pPr>
        <w:numPr>
          <w:ilvl w:val="0"/>
          <w:numId w:val="1"/>
        </w:numPr>
        <w:rPr>
          <w:lang w:val="en-GB"/>
        </w:rPr>
      </w:pPr>
      <w:r w:rsidRPr="00E86E2E">
        <w:rPr>
          <w:lang w:val="en-GB"/>
        </w:rPr>
        <w:t>Oulu University of Applied Sciences (Finland)</w:t>
      </w:r>
    </w:p>
    <w:p w14:paraId="6B444598" w14:textId="03BC288D" w:rsidR="00BD49AB" w:rsidRPr="00E86E2E" w:rsidRDefault="00BD49AB" w:rsidP="00BD49AB">
      <w:pPr>
        <w:numPr>
          <w:ilvl w:val="0"/>
          <w:numId w:val="1"/>
        </w:numPr>
        <w:rPr>
          <w:lang w:val="en-GB"/>
        </w:rPr>
      </w:pPr>
      <w:r w:rsidRPr="00E86E2E">
        <w:rPr>
          <w:lang w:val="en-GB"/>
        </w:rPr>
        <w:t>European Theatre Convention (Germany)</w:t>
      </w:r>
    </w:p>
    <w:p w14:paraId="352ED37A" w14:textId="77777777" w:rsidR="00BD49AB" w:rsidRPr="00222685" w:rsidRDefault="00BD49AB" w:rsidP="00BD49AB">
      <w:pPr>
        <w:numPr>
          <w:ilvl w:val="0"/>
          <w:numId w:val="1"/>
        </w:numPr>
        <w:rPr>
          <w:lang w:val="en-GB"/>
        </w:rPr>
      </w:pPr>
      <w:proofErr w:type="spellStart"/>
      <w:r w:rsidRPr="00222685">
        <w:rPr>
          <w:lang w:val="en-GB"/>
        </w:rPr>
        <w:t>Azkuna</w:t>
      </w:r>
      <w:proofErr w:type="spellEnd"/>
      <w:r w:rsidRPr="00222685">
        <w:rPr>
          <w:lang w:val="en-GB"/>
        </w:rPr>
        <w:t xml:space="preserve"> </w:t>
      </w:r>
      <w:proofErr w:type="spellStart"/>
      <w:r w:rsidRPr="00222685">
        <w:rPr>
          <w:lang w:val="en-GB"/>
        </w:rPr>
        <w:t>Zentroa</w:t>
      </w:r>
      <w:proofErr w:type="spellEnd"/>
      <w:r w:rsidRPr="00222685">
        <w:rPr>
          <w:lang w:val="en-GB"/>
        </w:rPr>
        <w:t xml:space="preserve"> – </w:t>
      </w:r>
      <w:proofErr w:type="spellStart"/>
      <w:r w:rsidRPr="00222685">
        <w:rPr>
          <w:lang w:val="en-GB"/>
        </w:rPr>
        <w:t>Alhóndiga</w:t>
      </w:r>
      <w:proofErr w:type="spellEnd"/>
      <w:r w:rsidRPr="00222685">
        <w:rPr>
          <w:lang w:val="en-GB"/>
        </w:rPr>
        <w:t xml:space="preserve"> Bilbao (Spain)</w:t>
      </w:r>
    </w:p>
    <w:p w14:paraId="6073C184" w14:textId="77777777" w:rsidR="00BD49AB" w:rsidRPr="00BD49AB" w:rsidRDefault="00BD49AB" w:rsidP="00BD49AB">
      <w:pPr>
        <w:numPr>
          <w:ilvl w:val="0"/>
          <w:numId w:val="1"/>
        </w:numPr>
      </w:pPr>
      <w:r w:rsidRPr="00BD49AB">
        <w:t>Deutsches Theater Berlin (Germany)</w:t>
      </w:r>
    </w:p>
    <w:p w14:paraId="53D3C8C2" w14:textId="77777777" w:rsidR="00BD49AB" w:rsidRPr="00BD49AB" w:rsidRDefault="00BD49AB" w:rsidP="00BD49AB">
      <w:pPr>
        <w:numPr>
          <w:ilvl w:val="0"/>
          <w:numId w:val="1"/>
        </w:numPr>
        <w:rPr>
          <w:lang w:val="en-GB"/>
        </w:rPr>
      </w:pPr>
      <w:r w:rsidRPr="00BD49AB">
        <w:rPr>
          <w:lang w:val="en-GB"/>
        </w:rPr>
        <w:t>Saxion University of Applied Sciences (The Netherlands)</w:t>
      </w:r>
    </w:p>
    <w:p w14:paraId="7EC99237" w14:textId="77777777" w:rsidR="00BD49AB" w:rsidRPr="00BD49AB" w:rsidRDefault="00BD49AB" w:rsidP="00BD49AB">
      <w:pPr>
        <w:numPr>
          <w:ilvl w:val="0"/>
          <w:numId w:val="1"/>
        </w:numPr>
        <w:rPr>
          <w:lang w:val="en-GB"/>
        </w:rPr>
      </w:pPr>
      <w:r w:rsidRPr="00BD49AB">
        <w:rPr>
          <w:lang w:val="en-GB"/>
        </w:rPr>
        <w:t>Academy for Theatre and Digitality (Germany)</w:t>
      </w:r>
    </w:p>
    <w:p w14:paraId="15FB3CB9" w14:textId="77777777" w:rsidR="00BD49AB" w:rsidRPr="00BD49AB" w:rsidRDefault="00BD49AB" w:rsidP="00BD49AB">
      <w:pPr>
        <w:numPr>
          <w:ilvl w:val="0"/>
          <w:numId w:val="1"/>
        </w:numPr>
      </w:pPr>
      <w:r w:rsidRPr="00BD49AB">
        <w:t>SNG Nova Gorica (Slovenia)</w:t>
      </w:r>
    </w:p>
    <w:p w14:paraId="625538AE" w14:textId="77777777" w:rsidR="00BD49AB" w:rsidRPr="00BD49AB" w:rsidRDefault="00BD49AB" w:rsidP="00BD49AB">
      <w:pPr>
        <w:numPr>
          <w:ilvl w:val="0"/>
          <w:numId w:val="1"/>
        </w:numPr>
      </w:pPr>
      <w:proofErr w:type="spellStart"/>
      <w:r w:rsidRPr="00BD49AB">
        <w:t>Det</w:t>
      </w:r>
      <w:proofErr w:type="spellEnd"/>
      <w:r w:rsidRPr="00BD49AB">
        <w:t xml:space="preserve"> Norske </w:t>
      </w:r>
      <w:proofErr w:type="spellStart"/>
      <w:r w:rsidRPr="00BD49AB">
        <w:t>Teatret</w:t>
      </w:r>
      <w:proofErr w:type="spellEnd"/>
      <w:r w:rsidRPr="00BD49AB">
        <w:t xml:space="preserve"> (Norway)</w:t>
      </w:r>
    </w:p>
    <w:p w14:paraId="7A6C633E" w14:textId="77777777" w:rsidR="00BD49AB" w:rsidRPr="00BD49AB" w:rsidRDefault="00BD49AB" w:rsidP="00BD49AB">
      <w:pPr>
        <w:numPr>
          <w:ilvl w:val="0"/>
          <w:numId w:val="1"/>
        </w:numPr>
      </w:pPr>
      <w:r w:rsidRPr="00BD49AB">
        <w:t xml:space="preserve">De </w:t>
      </w:r>
      <w:proofErr w:type="spellStart"/>
      <w:r w:rsidRPr="00BD49AB">
        <w:t>Toneelmakerij</w:t>
      </w:r>
      <w:proofErr w:type="spellEnd"/>
      <w:r w:rsidRPr="00BD49AB">
        <w:t xml:space="preserve"> (The </w:t>
      </w:r>
      <w:proofErr w:type="spellStart"/>
      <w:r w:rsidRPr="00BD49AB">
        <w:t>Netherlands</w:t>
      </w:r>
      <w:proofErr w:type="spellEnd"/>
      <w:r w:rsidRPr="00BD49AB">
        <w:t>)</w:t>
      </w:r>
    </w:p>
    <w:p w14:paraId="2B284147" w14:textId="77777777" w:rsidR="00BD49AB" w:rsidRPr="00BD49AB" w:rsidRDefault="00BD49AB" w:rsidP="00BD49AB">
      <w:pPr>
        <w:numPr>
          <w:ilvl w:val="0"/>
          <w:numId w:val="1"/>
        </w:numPr>
        <w:rPr>
          <w:lang w:val="en-GB"/>
        </w:rPr>
      </w:pPr>
      <w:r w:rsidRPr="00BD49AB">
        <w:rPr>
          <w:lang w:val="en-GB"/>
        </w:rPr>
        <w:t>Estonian Academy of Arts (Estonia)</w:t>
      </w:r>
    </w:p>
    <w:p w14:paraId="425D0F18" w14:textId="77777777" w:rsidR="00BD49AB" w:rsidRPr="00BD49AB" w:rsidRDefault="00BD49AB" w:rsidP="00BD49AB">
      <w:pPr>
        <w:numPr>
          <w:ilvl w:val="0"/>
          <w:numId w:val="1"/>
        </w:numPr>
      </w:pPr>
      <w:r w:rsidRPr="00BD49AB">
        <w:t xml:space="preserve">Théâtre de </w:t>
      </w:r>
      <w:proofErr w:type="spellStart"/>
      <w:r w:rsidRPr="00BD49AB">
        <w:t>Liège</w:t>
      </w:r>
      <w:proofErr w:type="spellEnd"/>
      <w:r w:rsidRPr="00BD49AB">
        <w:t xml:space="preserve"> (</w:t>
      </w:r>
      <w:proofErr w:type="spellStart"/>
      <w:r w:rsidRPr="00BD49AB">
        <w:t>Belgium</w:t>
      </w:r>
      <w:proofErr w:type="spellEnd"/>
      <w:r w:rsidRPr="00BD49AB">
        <w:t>)</w:t>
      </w:r>
    </w:p>
    <w:p w14:paraId="0718DE72" w14:textId="77777777" w:rsidR="00BD49AB" w:rsidRPr="00BD49AB" w:rsidRDefault="00BD49AB" w:rsidP="00BD49AB">
      <w:pPr>
        <w:numPr>
          <w:ilvl w:val="0"/>
          <w:numId w:val="1"/>
        </w:numPr>
      </w:pPr>
      <w:r w:rsidRPr="00BD49AB">
        <w:t xml:space="preserve">Marin Sorescu National </w:t>
      </w:r>
      <w:proofErr w:type="spellStart"/>
      <w:r w:rsidRPr="00BD49AB">
        <w:t>Theatre</w:t>
      </w:r>
      <w:proofErr w:type="spellEnd"/>
      <w:r w:rsidRPr="00BD49AB">
        <w:t xml:space="preserve"> Craiova (Romania)</w:t>
      </w:r>
    </w:p>
    <w:p w14:paraId="601A5CE8" w14:textId="77777777" w:rsidR="00BD49AB" w:rsidRPr="00BD49AB" w:rsidRDefault="00BD49AB" w:rsidP="00BD49AB">
      <w:pPr>
        <w:numPr>
          <w:ilvl w:val="0"/>
          <w:numId w:val="1"/>
        </w:numPr>
      </w:pPr>
      <w:proofErr w:type="spellStart"/>
      <w:r w:rsidRPr="00BD49AB">
        <w:t>Oulun</w:t>
      </w:r>
      <w:proofErr w:type="spellEnd"/>
      <w:r w:rsidRPr="00BD49AB">
        <w:t xml:space="preserve"> </w:t>
      </w:r>
      <w:proofErr w:type="spellStart"/>
      <w:r w:rsidRPr="00BD49AB">
        <w:t>Teatteri</w:t>
      </w:r>
      <w:proofErr w:type="spellEnd"/>
      <w:r w:rsidRPr="00BD49AB">
        <w:t xml:space="preserve"> (Finland)</w:t>
      </w:r>
    </w:p>
    <w:p w14:paraId="2AFA5B72" w14:textId="68C62499" w:rsidR="00BD49AB" w:rsidRDefault="00BD49AB" w:rsidP="00BD49AB">
      <w:pPr>
        <w:rPr>
          <w:lang w:val="en-GB"/>
        </w:rPr>
      </w:pPr>
      <w:proofErr w:type="spellStart"/>
      <w:r w:rsidRPr="00BD49AB">
        <w:rPr>
          <w:i/>
          <w:iCs/>
          <w:lang w:val="en-GB"/>
        </w:rPr>
        <w:t>ACuTe</w:t>
      </w:r>
      <w:proofErr w:type="spellEnd"/>
      <w:r w:rsidRPr="00BD49AB">
        <w:rPr>
          <w:i/>
          <w:iCs/>
          <w:lang w:val="en-GB"/>
        </w:rPr>
        <w:t>: Digital Theatre – A Casebook</w:t>
      </w:r>
      <w:r w:rsidRPr="00BD49AB">
        <w:rPr>
          <w:lang w:val="en-GB"/>
        </w:rPr>
        <w:t xml:space="preserve"> is available </w:t>
      </w:r>
      <w:hyperlink r:id="rId11" w:anchor="129" w:history="1">
        <w:r w:rsidRPr="0095057E">
          <w:rPr>
            <w:rStyle w:val="Hiperpovezava"/>
            <w:lang w:val="en-GB"/>
          </w:rPr>
          <w:t xml:space="preserve">to download </w:t>
        </w:r>
        <w:r w:rsidR="0095057E" w:rsidRPr="0095057E">
          <w:rPr>
            <w:rStyle w:val="Hiperpovezava"/>
            <w:lang w:val="en-GB"/>
          </w:rPr>
          <w:t xml:space="preserve">and read </w:t>
        </w:r>
        <w:r w:rsidRPr="0095057E">
          <w:rPr>
            <w:rStyle w:val="Hiperpovezava"/>
            <w:lang w:val="en-GB"/>
          </w:rPr>
          <w:t>free of charge via the ETC Online Library.</w:t>
        </w:r>
      </w:hyperlink>
    </w:p>
    <w:p w14:paraId="5F59370C" w14:textId="11CFFE00" w:rsidR="00221828" w:rsidRDefault="00221828" w:rsidP="00221828">
      <w:pPr>
        <w:pBdr>
          <w:bottom w:val="single" w:sz="6" w:space="12" w:color="auto"/>
        </w:pBdr>
        <w:rPr>
          <w:lang w:val="en-GB"/>
        </w:rPr>
      </w:pPr>
    </w:p>
    <w:p w14:paraId="7C2A0179" w14:textId="654AB6F0" w:rsidR="0095057E" w:rsidRDefault="0095057E" w:rsidP="00221828">
      <w:pPr>
        <w:rPr>
          <w:lang w:val="en-GB"/>
        </w:rPr>
      </w:pPr>
    </w:p>
    <w:p w14:paraId="66B711C9" w14:textId="77777777" w:rsidR="00221828" w:rsidRPr="0095057E" w:rsidRDefault="00221828" w:rsidP="00221828">
      <w:pPr>
        <w:rPr>
          <w:b/>
          <w:bCs/>
          <w:lang w:val="en-GB"/>
        </w:rPr>
      </w:pPr>
      <w:r w:rsidRPr="0095057E">
        <w:rPr>
          <w:b/>
          <w:bCs/>
          <w:lang w:val="en-GB"/>
        </w:rPr>
        <w:t>For more information, please contact</w:t>
      </w:r>
    </w:p>
    <w:p w14:paraId="309E0EA5" w14:textId="53E207AD" w:rsidR="00221828" w:rsidRPr="00221828" w:rsidRDefault="00221828" w:rsidP="00221828">
      <w:pPr>
        <w:rPr>
          <w:lang w:val="fr-BE"/>
        </w:rPr>
      </w:pPr>
      <w:r w:rsidRPr="00222685">
        <w:rPr>
          <w:lang w:val="fr-BE"/>
        </w:rPr>
        <w:t>Christy Romer</w:t>
      </w:r>
      <w:r w:rsidR="00AB73A7">
        <w:rPr>
          <w:lang w:val="fr-BE"/>
        </w:rPr>
        <w:br/>
      </w:r>
      <w:r w:rsidRPr="00221828">
        <w:rPr>
          <w:lang w:val="fr-BE"/>
        </w:rPr>
        <w:t xml:space="preserve">ETC Communication Manager </w:t>
      </w:r>
      <w:hyperlink r:id="rId12" w:history="1">
        <w:r w:rsidRPr="006F2C50">
          <w:rPr>
            <w:rStyle w:val="Hiperpovezava"/>
            <w:lang w:val="fr-BE"/>
          </w:rPr>
          <w:t>communication@europeantheatre.eu</w:t>
        </w:r>
      </w:hyperlink>
      <w:r>
        <w:rPr>
          <w:lang w:val="fr-BE"/>
        </w:rPr>
        <w:t xml:space="preserve"> </w:t>
      </w:r>
    </w:p>
    <w:p w14:paraId="598DF547" w14:textId="00214B84" w:rsidR="00221828" w:rsidRPr="00AB73A7" w:rsidRDefault="00AB73A7">
      <w:pPr>
        <w:rPr>
          <w:bCs/>
          <w:lang w:val="fr-BE"/>
        </w:rPr>
      </w:pPr>
      <w:r w:rsidRPr="00AB73A7">
        <w:rPr>
          <w:bCs/>
          <w:lang w:val="fr-BE"/>
        </w:rPr>
        <w:t xml:space="preserve">Marko Bratuš </w:t>
      </w:r>
      <w:r w:rsidRPr="00AB73A7">
        <w:rPr>
          <w:bCs/>
          <w:lang w:val="fr-BE"/>
        </w:rPr>
        <w:br/>
        <w:t xml:space="preserve">For SNG Nova Gorica </w:t>
      </w:r>
      <w:hyperlink r:id="rId13" w:history="1">
        <w:r w:rsidRPr="0086043E">
          <w:rPr>
            <w:rStyle w:val="Hiperpovezava"/>
            <w:bCs/>
            <w:lang w:val="fr-BE"/>
          </w:rPr>
          <w:t>marko.bratus@sng-ng.si</w:t>
        </w:r>
      </w:hyperlink>
      <w:r>
        <w:rPr>
          <w:bCs/>
          <w:lang w:val="fr-BE"/>
        </w:rPr>
        <w:t xml:space="preserve"> </w:t>
      </w:r>
    </w:p>
    <w:p w14:paraId="185AC6B8" w14:textId="77777777" w:rsidR="00AB73A7" w:rsidRDefault="00AB73A7">
      <w:pPr>
        <w:rPr>
          <w:b/>
          <w:bCs/>
          <w:lang w:val="en-GB"/>
        </w:rPr>
      </w:pPr>
    </w:p>
    <w:p w14:paraId="63BECC42" w14:textId="404E47C2" w:rsidR="0095057E" w:rsidRPr="00F6171A" w:rsidRDefault="0095057E">
      <w:pPr>
        <w:rPr>
          <w:b/>
          <w:bCs/>
          <w:lang w:val="en-GB"/>
        </w:rPr>
      </w:pPr>
      <w:r w:rsidRPr="00221828">
        <w:rPr>
          <w:b/>
          <w:bCs/>
          <w:lang w:val="en-GB"/>
        </w:rPr>
        <w:t xml:space="preserve">About </w:t>
      </w:r>
      <w:proofErr w:type="spellStart"/>
      <w:r>
        <w:rPr>
          <w:b/>
          <w:bCs/>
          <w:lang w:val="en-GB"/>
        </w:rPr>
        <w:t>ACuTe</w:t>
      </w:r>
      <w:proofErr w:type="spellEnd"/>
      <w:r>
        <w:rPr>
          <w:b/>
          <w:bCs/>
          <w:lang w:val="en-GB"/>
        </w:rPr>
        <w:t xml:space="preserve"> </w:t>
      </w:r>
    </w:p>
    <w:p w14:paraId="30B1D6C7" w14:textId="0FE5E919" w:rsidR="0095057E" w:rsidRPr="00221828" w:rsidRDefault="00F6171A" w:rsidP="0095057E">
      <w:pPr>
        <w:rPr>
          <w:lang w:val="en-GB"/>
        </w:rPr>
      </w:pPr>
      <w:proofErr w:type="spellStart"/>
      <w:r w:rsidRPr="00F6171A">
        <w:rPr>
          <w:lang w:val="en-GB"/>
        </w:rPr>
        <w:t>ACuTe</w:t>
      </w:r>
      <w:proofErr w:type="spellEnd"/>
      <w:r w:rsidRPr="00F6171A">
        <w:rPr>
          <w:lang w:val="en-GB"/>
        </w:rPr>
        <w:t xml:space="preserve"> is a trend setting, large-scale European </w:t>
      </w:r>
      <w:r w:rsidRPr="00F6171A">
        <w:rPr>
          <w:b/>
          <w:bCs/>
          <w:lang w:val="en-GB"/>
        </w:rPr>
        <w:t>innovation </w:t>
      </w:r>
      <w:r w:rsidRPr="00F6171A">
        <w:rPr>
          <w:lang w:val="en-GB"/>
        </w:rPr>
        <w:t>project aiming to revolutionize the way theatre and performing arts are produced and performed with emerging technology and new forms of cultural collaboration and competence development.</w:t>
      </w:r>
      <w:r w:rsidR="00592A18">
        <w:rPr>
          <w:lang w:val="en-GB"/>
        </w:rPr>
        <w:t xml:space="preserve"> </w:t>
      </w:r>
      <w:proofErr w:type="spellStart"/>
      <w:r w:rsidRPr="00F6171A">
        <w:rPr>
          <w:lang w:val="en-GB"/>
        </w:rPr>
        <w:t>ACuTe</w:t>
      </w:r>
      <w:proofErr w:type="spellEnd"/>
      <w:r w:rsidRPr="00F6171A">
        <w:rPr>
          <w:lang w:val="en-GB"/>
        </w:rPr>
        <w:t xml:space="preserve"> will be delivered via a strong partnership of 14 leading theatres, universities and creative arts organizations including Ars Electronica, the European Theatre Convention, and Europe’s first Academy for Theatre and Digitality. </w:t>
      </w:r>
      <w:r w:rsidRPr="00F6171A">
        <w:rPr>
          <w:lang w:val="en-GB"/>
        </w:rPr>
        <w:lastRenderedPageBreak/>
        <w:t>From 10 different European countries, this consortium will achieve new approaches and models for testing of new technology leading to audience development, co-creation, and capacity development within performing arts and theatre institutions.</w:t>
      </w:r>
      <w:r w:rsidR="00592A18">
        <w:rPr>
          <w:lang w:val="en-GB"/>
        </w:rPr>
        <w:t xml:space="preserve"> </w:t>
      </w:r>
      <w:proofErr w:type="spellStart"/>
      <w:r w:rsidR="0095057E" w:rsidRPr="00221828">
        <w:rPr>
          <w:lang w:val="en-GB"/>
        </w:rPr>
        <w:t>ACuTe</w:t>
      </w:r>
      <w:proofErr w:type="spellEnd"/>
      <w:r w:rsidR="0095057E" w:rsidRPr="00221828">
        <w:rPr>
          <w:lang w:val="en-GB"/>
        </w:rPr>
        <w:t xml:space="preserve"> – Culture Testbeds for Performing Arts and New Technology is supported with co-funding from the European Union and runs from 2022 – 2026.</w:t>
      </w:r>
    </w:p>
    <w:p w14:paraId="5B828B99" w14:textId="46803C88" w:rsidR="00221828" w:rsidRPr="00221828" w:rsidRDefault="00221828">
      <w:pPr>
        <w:rPr>
          <w:b/>
          <w:bCs/>
          <w:lang w:val="en-GB"/>
        </w:rPr>
      </w:pPr>
      <w:r w:rsidRPr="00221828">
        <w:rPr>
          <w:b/>
          <w:bCs/>
          <w:lang w:val="en-GB"/>
        </w:rPr>
        <w:t>About ETC</w:t>
      </w:r>
    </w:p>
    <w:p w14:paraId="6253919D" w14:textId="7CA1B893" w:rsidR="004E5026" w:rsidRPr="00797D81" w:rsidRDefault="00797D81">
      <w:pPr>
        <w:rPr>
          <w:lang w:val="en-GB"/>
        </w:rPr>
      </w:pPr>
      <w:r w:rsidRPr="00797D81">
        <w:rPr>
          <w:lang w:val="en-GB"/>
        </w:rPr>
        <w:t>Founded in 1988, the European Theatre Convention (ETC) is the largest network of public theatres in Europe. It is an arts organisation that promotes European theatre as a vital platform for dialogue, democracy and interaction that responds to, reflects and engages with today’s diverse audiences and changing societies. ETC’s current four-year programme of activities, European Theatre: BREAK THE MOULD, is co-funded by the European Union and supports networking, professional development and artistic collaborations for theatre staff across Europe — championing theatre as a key European art form for the 21st century. ETC has more than 75 members from 33 countries and is supported by the Creative Europe Programme of the European Union.</w:t>
      </w:r>
    </w:p>
    <w:p w14:paraId="693181E7" w14:textId="69356C65" w:rsidR="00461917" w:rsidRPr="00797D81" w:rsidRDefault="00461917">
      <w:pPr>
        <w:rPr>
          <w:b/>
          <w:bCs/>
          <w:lang w:val="en-GB"/>
        </w:rPr>
      </w:pPr>
      <w:r w:rsidRPr="00797D81">
        <w:rPr>
          <w:b/>
          <w:bCs/>
          <w:lang w:val="en-GB"/>
        </w:rPr>
        <w:t>About Oulu University of Applied Sciences</w:t>
      </w:r>
    </w:p>
    <w:p w14:paraId="3D7DF2C4" w14:textId="38180460" w:rsidR="00461917" w:rsidRDefault="0006648D">
      <w:pPr>
        <w:rPr>
          <w:lang w:val="en-GB"/>
        </w:rPr>
      </w:pPr>
      <w:r w:rsidRPr="0006648D">
        <w:rPr>
          <w:lang w:val="en-GB"/>
        </w:rPr>
        <w:t>Oulu University of Applied Sciences (</w:t>
      </w:r>
      <w:proofErr w:type="spellStart"/>
      <w:r w:rsidRPr="0006648D">
        <w:rPr>
          <w:lang w:val="en-GB"/>
        </w:rPr>
        <w:t>Oamk</w:t>
      </w:r>
      <w:proofErr w:type="spellEnd"/>
      <w:r w:rsidRPr="0006648D">
        <w:rPr>
          <w:lang w:val="en-GB"/>
        </w:rPr>
        <w:t xml:space="preserve">) is a multidisciplinary university of applied sciences, whose close cooperation with companies and communities lays the foundation for high-quality and up-to-date training of digital competences. </w:t>
      </w:r>
      <w:proofErr w:type="spellStart"/>
      <w:r w:rsidRPr="0006648D">
        <w:rPr>
          <w:lang w:val="en-GB"/>
        </w:rPr>
        <w:t>Oamk’s</w:t>
      </w:r>
      <w:proofErr w:type="spellEnd"/>
      <w:r w:rsidRPr="0006648D">
        <w:rPr>
          <w:lang w:val="en-GB"/>
        </w:rPr>
        <w:t xml:space="preserve"> expertise in digital solutions is founded on its strong experience supporting the Oulu region to become a global technological hub with technologies such as 5G, future 6G and wireless connectivity. The management of the </w:t>
      </w:r>
      <w:proofErr w:type="spellStart"/>
      <w:r w:rsidRPr="0006648D">
        <w:rPr>
          <w:lang w:val="en-GB"/>
        </w:rPr>
        <w:t>ACuTe</w:t>
      </w:r>
      <w:proofErr w:type="spellEnd"/>
      <w:r w:rsidRPr="0006648D">
        <w:rPr>
          <w:lang w:val="en-GB"/>
        </w:rPr>
        <w:t xml:space="preserve"> project will take place within the Department of Media and Performing Arts which has previous experience leading European level research and development projects. Overall, </w:t>
      </w:r>
      <w:proofErr w:type="spellStart"/>
      <w:r w:rsidRPr="0006648D">
        <w:rPr>
          <w:lang w:val="en-GB"/>
        </w:rPr>
        <w:t>Oamk</w:t>
      </w:r>
      <w:proofErr w:type="spellEnd"/>
      <w:r w:rsidRPr="0006648D">
        <w:rPr>
          <w:lang w:val="en-GB"/>
        </w:rPr>
        <w:t xml:space="preserve"> has supported technology testbed infrastructure and methodologies associated with software and hardware development in fields such as mobility and cloud computing and is expanding project work and programs in the field of digital performance. Additionally, the city of Oulu has been designated as the 2026 European Capital of Culture. A core theme for activities leading up to and during 2026 is the interface between art and technology of which </w:t>
      </w:r>
      <w:proofErr w:type="spellStart"/>
      <w:r w:rsidRPr="0006648D">
        <w:rPr>
          <w:lang w:val="en-GB"/>
        </w:rPr>
        <w:t>Oamk</w:t>
      </w:r>
      <w:proofErr w:type="spellEnd"/>
      <w:r w:rsidRPr="0006648D">
        <w:rPr>
          <w:lang w:val="en-GB"/>
        </w:rPr>
        <w:t xml:space="preserve"> has a strong regional role for production development and capacity development.</w:t>
      </w:r>
    </w:p>
    <w:sectPr w:rsidR="00461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rce">
    <w:altName w:val="Century Gothic"/>
    <w:panose1 w:val="00000000000000000000"/>
    <w:charset w:val="00"/>
    <w:family w:val="swiss"/>
    <w:notTrueType/>
    <w:pitch w:val="variable"/>
    <w:sig w:usb0="00000001" w:usb1="5000604B"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ano Grotesque Alt  9">
    <w:altName w:val="Courier New"/>
    <w:charset w:val="00"/>
    <w:family w:val="modern"/>
    <w:pitch w:val="variable"/>
    <w:sig w:usb0="00000001" w:usb1="4000007A"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4A0C"/>
    <w:multiLevelType w:val="hybridMultilevel"/>
    <w:tmpl w:val="8EAE2292"/>
    <w:lvl w:ilvl="0" w:tplc="7EB0B34A">
      <w:start w:val="12"/>
      <w:numFmt w:val="bullet"/>
      <w:lvlText w:val="-"/>
      <w:lvlJc w:val="left"/>
      <w:pPr>
        <w:ind w:left="720" w:hanging="360"/>
      </w:pPr>
      <w:rPr>
        <w:rFonts w:ascii="Circe" w:eastAsiaTheme="minorHAnsi" w:hAnsi="Cir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FF5110"/>
    <w:multiLevelType w:val="multilevel"/>
    <w:tmpl w:val="385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C09CC"/>
    <w:multiLevelType w:val="hybridMultilevel"/>
    <w:tmpl w:val="CF4E9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3597591">
    <w:abstractNumId w:val="1"/>
  </w:num>
  <w:num w:numId="2" w16cid:durableId="981273976">
    <w:abstractNumId w:val="2"/>
  </w:num>
  <w:num w:numId="3" w16cid:durableId="127370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AB"/>
    <w:rsid w:val="00002AC5"/>
    <w:rsid w:val="0001719E"/>
    <w:rsid w:val="000407D5"/>
    <w:rsid w:val="00051374"/>
    <w:rsid w:val="00063251"/>
    <w:rsid w:val="00063D20"/>
    <w:rsid w:val="0006648D"/>
    <w:rsid w:val="00066599"/>
    <w:rsid w:val="000D2FE0"/>
    <w:rsid w:val="000D313E"/>
    <w:rsid w:val="001040E3"/>
    <w:rsid w:val="00156593"/>
    <w:rsid w:val="00171EB7"/>
    <w:rsid w:val="001F7F1F"/>
    <w:rsid w:val="002120B9"/>
    <w:rsid w:val="002164F7"/>
    <w:rsid w:val="00221828"/>
    <w:rsid w:val="00222685"/>
    <w:rsid w:val="00233294"/>
    <w:rsid w:val="00293BE1"/>
    <w:rsid w:val="002C3007"/>
    <w:rsid w:val="00301278"/>
    <w:rsid w:val="003632B1"/>
    <w:rsid w:val="003E7252"/>
    <w:rsid w:val="00416900"/>
    <w:rsid w:val="004204C6"/>
    <w:rsid w:val="00461917"/>
    <w:rsid w:val="00464593"/>
    <w:rsid w:val="0047259E"/>
    <w:rsid w:val="004734BA"/>
    <w:rsid w:val="0048262C"/>
    <w:rsid w:val="00491133"/>
    <w:rsid w:val="00492D7F"/>
    <w:rsid w:val="004A2494"/>
    <w:rsid w:val="004A5FF7"/>
    <w:rsid w:val="004C5EA4"/>
    <w:rsid w:val="004D24E0"/>
    <w:rsid w:val="004D4783"/>
    <w:rsid w:val="004E5026"/>
    <w:rsid w:val="004F5310"/>
    <w:rsid w:val="005006B0"/>
    <w:rsid w:val="005017DC"/>
    <w:rsid w:val="00531ADD"/>
    <w:rsid w:val="0055127C"/>
    <w:rsid w:val="00572EF5"/>
    <w:rsid w:val="0058632B"/>
    <w:rsid w:val="00592A18"/>
    <w:rsid w:val="00593C62"/>
    <w:rsid w:val="00596930"/>
    <w:rsid w:val="005A7BC5"/>
    <w:rsid w:val="005C51A9"/>
    <w:rsid w:val="005E016A"/>
    <w:rsid w:val="005E363F"/>
    <w:rsid w:val="00653483"/>
    <w:rsid w:val="006831B9"/>
    <w:rsid w:val="006B544E"/>
    <w:rsid w:val="006D5E42"/>
    <w:rsid w:val="00726A9A"/>
    <w:rsid w:val="007430B3"/>
    <w:rsid w:val="00760E45"/>
    <w:rsid w:val="00773D2F"/>
    <w:rsid w:val="00797D81"/>
    <w:rsid w:val="007A20E5"/>
    <w:rsid w:val="00842729"/>
    <w:rsid w:val="0088230C"/>
    <w:rsid w:val="00886C19"/>
    <w:rsid w:val="008B75C0"/>
    <w:rsid w:val="008F2660"/>
    <w:rsid w:val="0095057E"/>
    <w:rsid w:val="00983622"/>
    <w:rsid w:val="0099535E"/>
    <w:rsid w:val="009A391C"/>
    <w:rsid w:val="009B0C14"/>
    <w:rsid w:val="009B551C"/>
    <w:rsid w:val="009C3CC6"/>
    <w:rsid w:val="00A06A47"/>
    <w:rsid w:val="00A230A0"/>
    <w:rsid w:val="00A90F7E"/>
    <w:rsid w:val="00AB73A7"/>
    <w:rsid w:val="00B25E40"/>
    <w:rsid w:val="00B60D1F"/>
    <w:rsid w:val="00B95CA9"/>
    <w:rsid w:val="00BD30B6"/>
    <w:rsid w:val="00BD49AB"/>
    <w:rsid w:val="00BE61E9"/>
    <w:rsid w:val="00C22C20"/>
    <w:rsid w:val="00C95332"/>
    <w:rsid w:val="00CD13A8"/>
    <w:rsid w:val="00D14A50"/>
    <w:rsid w:val="00D20249"/>
    <w:rsid w:val="00D70E24"/>
    <w:rsid w:val="00DF114C"/>
    <w:rsid w:val="00DF4070"/>
    <w:rsid w:val="00E207F0"/>
    <w:rsid w:val="00E27EB6"/>
    <w:rsid w:val="00E320E2"/>
    <w:rsid w:val="00E42F67"/>
    <w:rsid w:val="00E44B59"/>
    <w:rsid w:val="00E64ACD"/>
    <w:rsid w:val="00E65FA6"/>
    <w:rsid w:val="00E77D99"/>
    <w:rsid w:val="00E86E2E"/>
    <w:rsid w:val="00EA6931"/>
    <w:rsid w:val="00EC53E3"/>
    <w:rsid w:val="00EC699E"/>
    <w:rsid w:val="00EE75E6"/>
    <w:rsid w:val="00F159B5"/>
    <w:rsid w:val="00F5448D"/>
    <w:rsid w:val="00F6171A"/>
    <w:rsid w:val="00F86073"/>
    <w:rsid w:val="00F90A56"/>
    <w:rsid w:val="00FD4802"/>
    <w:rsid w:val="00FE05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8E06"/>
  <w15:chartTrackingRefBased/>
  <w15:docId w15:val="{7A90DA10-C84C-4A45-9009-83C86594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20E5"/>
  </w:style>
  <w:style w:type="paragraph" w:styleId="Naslov1">
    <w:name w:val="heading 1"/>
    <w:basedOn w:val="Navaden"/>
    <w:next w:val="Navaden"/>
    <w:link w:val="Naslov1Znak"/>
    <w:uiPriority w:val="9"/>
    <w:qFormat/>
    <w:rsid w:val="00BD49AB"/>
    <w:pPr>
      <w:keepNext/>
      <w:keepLines/>
      <w:spacing w:before="360" w:after="80"/>
      <w:outlineLvl w:val="0"/>
    </w:pPr>
    <w:rPr>
      <w:rFonts w:asciiTheme="majorHAnsi" w:eastAsiaTheme="majorEastAsia" w:hAnsiTheme="majorHAnsi" w:cstheme="majorBidi"/>
      <w:color w:val="A51C20" w:themeColor="accent1" w:themeShade="BF"/>
      <w:sz w:val="40"/>
      <w:szCs w:val="40"/>
    </w:rPr>
  </w:style>
  <w:style w:type="paragraph" w:styleId="Naslov2">
    <w:name w:val="heading 2"/>
    <w:basedOn w:val="Navaden"/>
    <w:next w:val="Navaden"/>
    <w:link w:val="Naslov2Znak"/>
    <w:uiPriority w:val="9"/>
    <w:semiHidden/>
    <w:unhideWhenUsed/>
    <w:qFormat/>
    <w:rsid w:val="00BD49AB"/>
    <w:pPr>
      <w:keepNext/>
      <w:keepLines/>
      <w:spacing w:before="160" w:after="80"/>
      <w:outlineLvl w:val="1"/>
    </w:pPr>
    <w:rPr>
      <w:rFonts w:asciiTheme="majorHAnsi" w:eastAsiaTheme="majorEastAsia" w:hAnsiTheme="majorHAnsi" w:cstheme="majorBidi"/>
      <w:color w:val="A51C20" w:themeColor="accent1" w:themeShade="BF"/>
      <w:sz w:val="32"/>
      <w:szCs w:val="32"/>
    </w:rPr>
  </w:style>
  <w:style w:type="paragraph" w:styleId="Naslov3">
    <w:name w:val="heading 3"/>
    <w:basedOn w:val="Navaden"/>
    <w:next w:val="Navaden"/>
    <w:link w:val="Naslov3Znak"/>
    <w:uiPriority w:val="9"/>
    <w:semiHidden/>
    <w:unhideWhenUsed/>
    <w:qFormat/>
    <w:rsid w:val="00BD49AB"/>
    <w:pPr>
      <w:keepNext/>
      <w:keepLines/>
      <w:spacing w:before="160" w:after="80"/>
      <w:outlineLvl w:val="2"/>
    </w:pPr>
    <w:rPr>
      <w:rFonts w:eastAsiaTheme="majorEastAsia" w:cstheme="majorBidi"/>
      <w:color w:val="A51C20" w:themeColor="accent1" w:themeShade="BF"/>
      <w:sz w:val="28"/>
      <w:szCs w:val="28"/>
    </w:rPr>
  </w:style>
  <w:style w:type="paragraph" w:styleId="Naslov4">
    <w:name w:val="heading 4"/>
    <w:basedOn w:val="Navaden"/>
    <w:next w:val="Navaden"/>
    <w:link w:val="Naslov4Znak"/>
    <w:uiPriority w:val="9"/>
    <w:semiHidden/>
    <w:unhideWhenUsed/>
    <w:qFormat/>
    <w:rsid w:val="00BD49AB"/>
    <w:pPr>
      <w:keepNext/>
      <w:keepLines/>
      <w:spacing w:before="80" w:after="40"/>
      <w:outlineLvl w:val="3"/>
    </w:pPr>
    <w:rPr>
      <w:rFonts w:eastAsiaTheme="majorEastAsia" w:cstheme="majorBidi"/>
      <w:i/>
      <w:iCs/>
      <w:color w:val="A51C20" w:themeColor="accent1" w:themeShade="BF"/>
    </w:rPr>
  </w:style>
  <w:style w:type="paragraph" w:styleId="Naslov5">
    <w:name w:val="heading 5"/>
    <w:basedOn w:val="Navaden"/>
    <w:next w:val="Navaden"/>
    <w:link w:val="Naslov5Znak"/>
    <w:uiPriority w:val="9"/>
    <w:semiHidden/>
    <w:unhideWhenUsed/>
    <w:qFormat/>
    <w:rsid w:val="00BD49AB"/>
    <w:pPr>
      <w:keepNext/>
      <w:keepLines/>
      <w:spacing w:before="80" w:after="40"/>
      <w:outlineLvl w:val="4"/>
    </w:pPr>
    <w:rPr>
      <w:rFonts w:eastAsiaTheme="majorEastAsia" w:cstheme="majorBidi"/>
      <w:color w:val="A51C20" w:themeColor="accent1" w:themeShade="BF"/>
    </w:rPr>
  </w:style>
  <w:style w:type="paragraph" w:styleId="Naslov6">
    <w:name w:val="heading 6"/>
    <w:basedOn w:val="Navaden"/>
    <w:next w:val="Navaden"/>
    <w:link w:val="Naslov6Znak"/>
    <w:uiPriority w:val="9"/>
    <w:semiHidden/>
    <w:unhideWhenUsed/>
    <w:qFormat/>
    <w:rsid w:val="00BD49A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D49A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D49A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D49A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ETCParagraph2019">
    <w:name w:val="ETC Paragraph 2019"/>
    <w:link w:val="ETCParagraph2019Char"/>
    <w:qFormat/>
    <w:rsid w:val="007A20E5"/>
    <w:rPr>
      <w:kern w:val="0"/>
      <w:lang w:val="en-GB"/>
      <w14:ligatures w14:val="none"/>
    </w:rPr>
  </w:style>
  <w:style w:type="character" w:customStyle="1" w:styleId="ETCParagraph2019Char">
    <w:name w:val="ETC Paragraph 2019 Char"/>
    <w:basedOn w:val="Privzetapisavaodstavka"/>
    <w:link w:val="ETCParagraph2019"/>
    <w:rsid w:val="007A20E5"/>
    <w:rPr>
      <w:kern w:val="0"/>
      <w:lang w:val="en-GB"/>
      <w14:ligatures w14:val="none"/>
    </w:rPr>
  </w:style>
  <w:style w:type="paragraph" w:customStyle="1" w:styleId="ETCLink2019">
    <w:name w:val="ETC Link 2019"/>
    <w:basedOn w:val="ETCParagraph2019"/>
    <w:next w:val="ETCParagraph2019"/>
    <w:link w:val="ETCLink2019Char"/>
    <w:uiPriority w:val="7"/>
    <w:qFormat/>
    <w:rsid w:val="007A20E5"/>
  </w:style>
  <w:style w:type="character" w:customStyle="1" w:styleId="ETCLink2019Char">
    <w:name w:val="ETC Link 2019 Char"/>
    <w:basedOn w:val="Privzetapisavaodstavka"/>
    <w:link w:val="ETCLink2019"/>
    <w:uiPriority w:val="7"/>
    <w:rsid w:val="007A20E5"/>
    <w:rPr>
      <w:kern w:val="0"/>
      <w:lang w:val="en-GB"/>
      <w14:ligatures w14:val="none"/>
    </w:rPr>
  </w:style>
  <w:style w:type="paragraph" w:customStyle="1" w:styleId="ETCList2019">
    <w:name w:val="ETC List 2019"/>
    <w:basedOn w:val="Navaden"/>
    <w:link w:val="ETCList2019Char"/>
    <w:uiPriority w:val="5"/>
    <w:qFormat/>
    <w:rsid w:val="007A20E5"/>
    <w:rPr>
      <w:kern w:val="0"/>
      <w:lang w:val="en-GB"/>
      <w14:ligatures w14:val="none"/>
    </w:rPr>
  </w:style>
  <w:style w:type="character" w:customStyle="1" w:styleId="ETCList2019Char">
    <w:name w:val="ETC List 2019 Char"/>
    <w:basedOn w:val="Privzetapisavaodstavka"/>
    <w:link w:val="ETCList2019"/>
    <w:uiPriority w:val="5"/>
    <w:rsid w:val="007A20E5"/>
    <w:rPr>
      <w:kern w:val="0"/>
      <w:lang w:val="en-GB"/>
      <w14:ligatures w14:val="none"/>
    </w:rPr>
  </w:style>
  <w:style w:type="paragraph" w:customStyle="1" w:styleId="ETCPhotoCredits2019">
    <w:name w:val="ETC Photo Credits 2019"/>
    <w:basedOn w:val="Navaden"/>
    <w:link w:val="ETCPhotoCredits2019Char"/>
    <w:uiPriority w:val="6"/>
    <w:qFormat/>
    <w:rsid w:val="007A20E5"/>
    <w:rPr>
      <w:kern w:val="0"/>
      <w:sz w:val="16"/>
      <w:szCs w:val="16"/>
      <w:lang w:val="en-GB"/>
      <w14:ligatures w14:val="none"/>
    </w:rPr>
  </w:style>
  <w:style w:type="character" w:customStyle="1" w:styleId="ETCPhotoCredits2019Char">
    <w:name w:val="ETC Photo Credits 2019 Char"/>
    <w:basedOn w:val="Privzetapisavaodstavka"/>
    <w:link w:val="ETCPhotoCredits2019"/>
    <w:uiPriority w:val="6"/>
    <w:rsid w:val="007A20E5"/>
    <w:rPr>
      <w:kern w:val="0"/>
      <w:sz w:val="16"/>
      <w:szCs w:val="16"/>
      <w:lang w:val="en-GB"/>
      <w14:ligatures w14:val="none"/>
    </w:rPr>
  </w:style>
  <w:style w:type="paragraph" w:customStyle="1" w:styleId="ETCQuote2019">
    <w:name w:val="ETC Quote 2019"/>
    <w:basedOn w:val="Navaden"/>
    <w:next w:val="ETCParagraph2019"/>
    <w:link w:val="ETCQuote2019Char"/>
    <w:uiPriority w:val="4"/>
    <w:qFormat/>
    <w:rsid w:val="007A20E5"/>
    <w:pPr>
      <w:pBdr>
        <w:left w:val="single" w:sz="4" w:space="4" w:color="DA292F" w:themeColor="accent1"/>
      </w:pBdr>
      <w:spacing w:after="0"/>
    </w:pPr>
    <w:rPr>
      <w:kern w:val="0"/>
      <w:lang w:val="en-GB"/>
      <w14:ligatures w14:val="none"/>
    </w:rPr>
  </w:style>
  <w:style w:type="character" w:customStyle="1" w:styleId="ETCQuote2019Char">
    <w:name w:val="ETC Quote 2019 Char"/>
    <w:basedOn w:val="Privzetapisavaodstavka"/>
    <w:link w:val="ETCQuote2019"/>
    <w:uiPriority w:val="4"/>
    <w:rsid w:val="007A20E5"/>
    <w:rPr>
      <w:kern w:val="0"/>
      <w:lang w:val="en-GB"/>
      <w14:ligatures w14:val="none"/>
    </w:rPr>
  </w:style>
  <w:style w:type="paragraph" w:customStyle="1" w:styleId="ETCSecondarySubtitle2019">
    <w:name w:val="ETC Secondary Subtitle 2019"/>
    <w:basedOn w:val="Navaden"/>
    <w:link w:val="ETCSecondarySubtitle2019Char"/>
    <w:uiPriority w:val="3"/>
    <w:qFormat/>
    <w:rsid w:val="007A20E5"/>
    <w:rPr>
      <w:b/>
      <w:bCs/>
      <w:kern w:val="0"/>
      <w:sz w:val="24"/>
      <w:szCs w:val="24"/>
      <w:lang w:val="en-GB"/>
      <w14:ligatures w14:val="none"/>
    </w:rPr>
  </w:style>
  <w:style w:type="character" w:customStyle="1" w:styleId="ETCSecondarySubtitle2019Char">
    <w:name w:val="ETC Secondary Subtitle 2019 Char"/>
    <w:basedOn w:val="Privzetapisavaodstavka"/>
    <w:link w:val="ETCSecondarySubtitle2019"/>
    <w:uiPriority w:val="3"/>
    <w:rsid w:val="007A20E5"/>
    <w:rPr>
      <w:b/>
      <w:bCs/>
      <w:kern w:val="0"/>
      <w:sz w:val="24"/>
      <w:szCs w:val="24"/>
      <w:lang w:val="en-GB"/>
      <w14:ligatures w14:val="none"/>
    </w:rPr>
  </w:style>
  <w:style w:type="paragraph" w:customStyle="1" w:styleId="ETCSecondaryTitle2019">
    <w:name w:val="ETC Secondary Title 2019"/>
    <w:next w:val="ETCParagraph2019"/>
    <w:link w:val="ETCSecondaryTitle2019Char"/>
    <w:uiPriority w:val="1"/>
    <w:qFormat/>
    <w:rsid w:val="007A20E5"/>
    <w:rPr>
      <w:rFonts w:asciiTheme="majorHAnsi" w:hAnsiTheme="majorHAnsi"/>
      <w:color w:val="DA292F" w:themeColor="accent1"/>
      <w:kern w:val="0"/>
      <w:sz w:val="32"/>
      <w:szCs w:val="32"/>
      <w:lang w:val="en-GB"/>
      <w14:ligatures w14:val="none"/>
    </w:rPr>
  </w:style>
  <w:style w:type="character" w:customStyle="1" w:styleId="ETCSecondaryTitle2019Char">
    <w:name w:val="ETC Secondary Title 2019 Char"/>
    <w:basedOn w:val="Privzetapisavaodstavka"/>
    <w:link w:val="ETCSecondaryTitle2019"/>
    <w:uiPriority w:val="1"/>
    <w:rsid w:val="007A20E5"/>
    <w:rPr>
      <w:rFonts w:asciiTheme="majorHAnsi" w:hAnsiTheme="majorHAnsi"/>
      <w:color w:val="DA292F" w:themeColor="accent1"/>
      <w:kern w:val="0"/>
      <w:sz w:val="32"/>
      <w:szCs w:val="32"/>
      <w:lang w:val="en-GB"/>
      <w14:ligatures w14:val="none"/>
    </w:rPr>
  </w:style>
  <w:style w:type="paragraph" w:customStyle="1" w:styleId="ETCSubtitle2019">
    <w:name w:val="ETC Subtitle 2019"/>
    <w:link w:val="ETCSubtitle2019Char"/>
    <w:uiPriority w:val="2"/>
    <w:qFormat/>
    <w:rsid w:val="007A20E5"/>
    <w:rPr>
      <w:b/>
      <w:bCs/>
      <w:kern w:val="0"/>
      <w:sz w:val="30"/>
      <w:szCs w:val="30"/>
      <w:lang w:val="en-GB"/>
      <w14:ligatures w14:val="none"/>
    </w:rPr>
  </w:style>
  <w:style w:type="character" w:customStyle="1" w:styleId="ETCSubtitle2019Char">
    <w:name w:val="ETC Subtitle 2019 Char"/>
    <w:basedOn w:val="Privzetapisavaodstavka"/>
    <w:link w:val="ETCSubtitle2019"/>
    <w:uiPriority w:val="2"/>
    <w:rsid w:val="007A20E5"/>
    <w:rPr>
      <w:b/>
      <w:bCs/>
      <w:kern w:val="0"/>
      <w:sz w:val="30"/>
      <w:szCs w:val="30"/>
      <w:lang w:val="en-GB"/>
      <w14:ligatures w14:val="none"/>
    </w:rPr>
  </w:style>
  <w:style w:type="paragraph" w:customStyle="1" w:styleId="ETCTitle2019">
    <w:name w:val="ETC Title 2019"/>
    <w:basedOn w:val="ETCParagraph2019"/>
    <w:next w:val="ETCParagraph2019"/>
    <w:link w:val="ETCTitle2019Char"/>
    <w:qFormat/>
    <w:rsid w:val="007A20E5"/>
    <w:rPr>
      <w:rFonts w:ascii="Galano Grotesque Alt  9" w:hAnsi="Galano Grotesque Alt  9"/>
      <w:sz w:val="44"/>
      <w:szCs w:val="44"/>
    </w:rPr>
  </w:style>
  <w:style w:type="character" w:customStyle="1" w:styleId="ETCTitle2019Char">
    <w:name w:val="ETC Title 2019 Char"/>
    <w:basedOn w:val="Privzetapisavaodstavka"/>
    <w:link w:val="ETCTitle2019"/>
    <w:rsid w:val="007A20E5"/>
    <w:rPr>
      <w:rFonts w:ascii="Galano Grotesque Alt  9" w:hAnsi="Galano Grotesque Alt  9"/>
      <w:kern w:val="0"/>
      <w:sz w:val="44"/>
      <w:szCs w:val="44"/>
      <w:lang w:val="en-GB"/>
      <w14:ligatures w14:val="none"/>
    </w:rPr>
  </w:style>
  <w:style w:type="character" w:customStyle="1" w:styleId="Naslov1Znak">
    <w:name w:val="Naslov 1 Znak"/>
    <w:basedOn w:val="Privzetapisavaodstavka"/>
    <w:link w:val="Naslov1"/>
    <w:uiPriority w:val="9"/>
    <w:rsid w:val="00BD49AB"/>
    <w:rPr>
      <w:rFonts w:asciiTheme="majorHAnsi" w:eastAsiaTheme="majorEastAsia" w:hAnsiTheme="majorHAnsi" w:cstheme="majorBidi"/>
      <w:color w:val="A51C20" w:themeColor="accent1" w:themeShade="BF"/>
      <w:sz w:val="40"/>
      <w:szCs w:val="40"/>
    </w:rPr>
  </w:style>
  <w:style w:type="character" w:customStyle="1" w:styleId="Naslov2Znak">
    <w:name w:val="Naslov 2 Znak"/>
    <w:basedOn w:val="Privzetapisavaodstavka"/>
    <w:link w:val="Naslov2"/>
    <w:uiPriority w:val="9"/>
    <w:semiHidden/>
    <w:rsid w:val="00BD49AB"/>
    <w:rPr>
      <w:rFonts w:asciiTheme="majorHAnsi" w:eastAsiaTheme="majorEastAsia" w:hAnsiTheme="majorHAnsi" w:cstheme="majorBidi"/>
      <w:color w:val="A51C20" w:themeColor="accent1" w:themeShade="BF"/>
      <w:sz w:val="32"/>
      <w:szCs w:val="32"/>
    </w:rPr>
  </w:style>
  <w:style w:type="character" w:customStyle="1" w:styleId="Naslov3Znak">
    <w:name w:val="Naslov 3 Znak"/>
    <w:basedOn w:val="Privzetapisavaodstavka"/>
    <w:link w:val="Naslov3"/>
    <w:uiPriority w:val="9"/>
    <w:semiHidden/>
    <w:rsid w:val="00BD49AB"/>
    <w:rPr>
      <w:rFonts w:eastAsiaTheme="majorEastAsia" w:cstheme="majorBidi"/>
      <w:color w:val="A51C20" w:themeColor="accent1" w:themeShade="BF"/>
      <w:sz w:val="28"/>
      <w:szCs w:val="28"/>
    </w:rPr>
  </w:style>
  <w:style w:type="character" w:customStyle="1" w:styleId="Naslov4Znak">
    <w:name w:val="Naslov 4 Znak"/>
    <w:basedOn w:val="Privzetapisavaodstavka"/>
    <w:link w:val="Naslov4"/>
    <w:uiPriority w:val="9"/>
    <w:semiHidden/>
    <w:rsid w:val="00BD49AB"/>
    <w:rPr>
      <w:rFonts w:eastAsiaTheme="majorEastAsia" w:cstheme="majorBidi"/>
      <w:i/>
      <w:iCs/>
      <w:color w:val="A51C20" w:themeColor="accent1" w:themeShade="BF"/>
    </w:rPr>
  </w:style>
  <w:style w:type="character" w:customStyle="1" w:styleId="Naslov5Znak">
    <w:name w:val="Naslov 5 Znak"/>
    <w:basedOn w:val="Privzetapisavaodstavka"/>
    <w:link w:val="Naslov5"/>
    <w:uiPriority w:val="9"/>
    <w:semiHidden/>
    <w:rsid w:val="00BD49AB"/>
    <w:rPr>
      <w:rFonts w:eastAsiaTheme="majorEastAsia" w:cstheme="majorBidi"/>
      <w:color w:val="A51C20" w:themeColor="accent1" w:themeShade="BF"/>
    </w:rPr>
  </w:style>
  <w:style w:type="character" w:customStyle="1" w:styleId="Naslov6Znak">
    <w:name w:val="Naslov 6 Znak"/>
    <w:basedOn w:val="Privzetapisavaodstavka"/>
    <w:link w:val="Naslov6"/>
    <w:uiPriority w:val="9"/>
    <w:semiHidden/>
    <w:rsid w:val="00BD49A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D49A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D49A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D49AB"/>
    <w:rPr>
      <w:rFonts w:eastAsiaTheme="majorEastAsia" w:cstheme="majorBidi"/>
      <w:color w:val="272727" w:themeColor="text1" w:themeTint="D8"/>
    </w:rPr>
  </w:style>
  <w:style w:type="paragraph" w:styleId="Naslov">
    <w:name w:val="Title"/>
    <w:basedOn w:val="Navaden"/>
    <w:next w:val="Navaden"/>
    <w:link w:val="NaslovZnak"/>
    <w:uiPriority w:val="10"/>
    <w:qFormat/>
    <w:rsid w:val="00BD4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D49A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D49A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D49A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D49AB"/>
    <w:pPr>
      <w:spacing w:before="160"/>
      <w:jc w:val="center"/>
    </w:pPr>
    <w:rPr>
      <w:i/>
      <w:iCs/>
      <w:color w:val="404040" w:themeColor="text1" w:themeTint="BF"/>
    </w:rPr>
  </w:style>
  <w:style w:type="character" w:customStyle="1" w:styleId="CitatZnak">
    <w:name w:val="Citat Znak"/>
    <w:basedOn w:val="Privzetapisavaodstavka"/>
    <w:link w:val="Citat"/>
    <w:uiPriority w:val="29"/>
    <w:rsid w:val="00BD49AB"/>
    <w:rPr>
      <w:i/>
      <w:iCs/>
      <w:color w:val="404040" w:themeColor="text1" w:themeTint="BF"/>
    </w:rPr>
  </w:style>
  <w:style w:type="paragraph" w:styleId="Odstavekseznama">
    <w:name w:val="List Paragraph"/>
    <w:basedOn w:val="Navaden"/>
    <w:uiPriority w:val="34"/>
    <w:qFormat/>
    <w:rsid w:val="00BD49AB"/>
    <w:pPr>
      <w:ind w:left="720"/>
      <w:contextualSpacing/>
    </w:pPr>
  </w:style>
  <w:style w:type="character" w:styleId="Intenzivenpoudarek">
    <w:name w:val="Intense Emphasis"/>
    <w:basedOn w:val="Privzetapisavaodstavka"/>
    <w:uiPriority w:val="21"/>
    <w:qFormat/>
    <w:rsid w:val="00BD49AB"/>
    <w:rPr>
      <w:i/>
      <w:iCs/>
      <w:color w:val="A51C20" w:themeColor="accent1" w:themeShade="BF"/>
    </w:rPr>
  </w:style>
  <w:style w:type="paragraph" w:styleId="Intenzivencitat">
    <w:name w:val="Intense Quote"/>
    <w:basedOn w:val="Navaden"/>
    <w:next w:val="Navaden"/>
    <w:link w:val="IntenzivencitatZnak"/>
    <w:uiPriority w:val="30"/>
    <w:qFormat/>
    <w:rsid w:val="00BD49AB"/>
    <w:pPr>
      <w:pBdr>
        <w:top w:val="single" w:sz="4" w:space="10" w:color="A51C20" w:themeColor="accent1" w:themeShade="BF"/>
        <w:bottom w:val="single" w:sz="4" w:space="10" w:color="A51C20" w:themeColor="accent1" w:themeShade="BF"/>
      </w:pBdr>
      <w:spacing w:before="360" w:after="360"/>
      <w:ind w:left="864" w:right="864"/>
      <w:jc w:val="center"/>
    </w:pPr>
    <w:rPr>
      <w:i/>
      <w:iCs/>
      <w:color w:val="A51C20" w:themeColor="accent1" w:themeShade="BF"/>
    </w:rPr>
  </w:style>
  <w:style w:type="character" w:customStyle="1" w:styleId="IntenzivencitatZnak">
    <w:name w:val="Intenziven citat Znak"/>
    <w:basedOn w:val="Privzetapisavaodstavka"/>
    <w:link w:val="Intenzivencitat"/>
    <w:uiPriority w:val="30"/>
    <w:rsid w:val="00BD49AB"/>
    <w:rPr>
      <w:i/>
      <w:iCs/>
      <w:color w:val="A51C20" w:themeColor="accent1" w:themeShade="BF"/>
    </w:rPr>
  </w:style>
  <w:style w:type="character" w:styleId="Intenzivensklic">
    <w:name w:val="Intense Reference"/>
    <w:basedOn w:val="Privzetapisavaodstavka"/>
    <w:uiPriority w:val="32"/>
    <w:qFormat/>
    <w:rsid w:val="00BD49AB"/>
    <w:rPr>
      <w:b/>
      <w:bCs/>
      <w:smallCaps/>
      <w:color w:val="A51C20" w:themeColor="accent1" w:themeShade="BF"/>
      <w:spacing w:val="5"/>
    </w:rPr>
  </w:style>
  <w:style w:type="character" w:styleId="Hiperpovezava">
    <w:name w:val="Hyperlink"/>
    <w:basedOn w:val="Privzetapisavaodstavka"/>
    <w:uiPriority w:val="99"/>
    <w:unhideWhenUsed/>
    <w:rsid w:val="00BD49AB"/>
    <w:rPr>
      <w:color w:val="DA292F" w:themeColor="hyperlink"/>
      <w:u w:val="single"/>
    </w:rPr>
  </w:style>
  <w:style w:type="character" w:customStyle="1" w:styleId="UnresolvedMention1">
    <w:name w:val="Unresolved Mention1"/>
    <w:basedOn w:val="Privzetapisavaodstavka"/>
    <w:uiPriority w:val="99"/>
    <w:semiHidden/>
    <w:unhideWhenUsed/>
    <w:rsid w:val="00BD49AB"/>
    <w:rPr>
      <w:color w:val="605E5C"/>
      <w:shd w:val="clear" w:color="auto" w:fill="E1DFDD"/>
    </w:rPr>
  </w:style>
  <w:style w:type="paragraph" w:styleId="Navadensplet">
    <w:name w:val="Normal (Web)"/>
    <w:basedOn w:val="Navaden"/>
    <w:uiPriority w:val="99"/>
    <w:unhideWhenUsed/>
    <w:rsid w:val="00491133"/>
    <w:pPr>
      <w:spacing w:before="100" w:beforeAutospacing="1" w:after="100" w:afterAutospacing="1" w:line="240" w:lineRule="auto"/>
    </w:pPr>
    <w:rPr>
      <w:rFonts w:ascii="Calibri" w:hAnsi="Calibri" w:cs="Calibri"/>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uteproject.eu/" TargetMode="External"/><Relationship Id="rId13" Type="http://schemas.openxmlformats.org/officeDocument/2006/relationships/hyperlink" Target="mailto:marko.bratus@sng-ng.s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europeantheatre.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ropeantheatre.eu/page/resources/online-librar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uropeantheatre.eu/page/resources/online-library" TargetMode="External"/><Relationship Id="rId4" Type="http://schemas.openxmlformats.org/officeDocument/2006/relationships/numbering" Target="numbering.xml"/><Relationship Id="rId9" Type="http://schemas.openxmlformats.org/officeDocument/2006/relationships/hyperlink" Target="https://www.europeantheatre.eu/" TargetMode="External"/><Relationship Id="rId14" Type="http://schemas.openxmlformats.org/officeDocument/2006/relationships/fontTable" Target="fontTable.xml"/></Relationships>
</file>

<file path=word/theme/theme1.xml><?xml version="1.0" encoding="utf-8"?>
<a:theme xmlns:a="http://schemas.openxmlformats.org/drawingml/2006/main" name="ETC Word">
  <a:themeElements>
    <a:clrScheme name="ETC Main">
      <a:dk1>
        <a:sysClr val="windowText" lastClr="000000"/>
      </a:dk1>
      <a:lt1>
        <a:sysClr val="window" lastClr="FFFFFF"/>
      </a:lt1>
      <a:dk2>
        <a:srgbClr val="212121"/>
      </a:dk2>
      <a:lt2>
        <a:srgbClr val="636363"/>
      </a:lt2>
      <a:accent1>
        <a:srgbClr val="DA292F"/>
      </a:accent1>
      <a:accent2>
        <a:srgbClr val="3665AD"/>
      </a:accent2>
      <a:accent3>
        <a:srgbClr val="DA292F"/>
      </a:accent3>
      <a:accent4>
        <a:srgbClr val="3665AD"/>
      </a:accent4>
      <a:accent5>
        <a:srgbClr val="DA292F"/>
      </a:accent5>
      <a:accent6>
        <a:srgbClr val="3665AD"/>
      </a:accent6>
      <a:hlink>
        <a:srgbClr val="DA292F"/>
      </a:hlink>
      <a:folHlink>
        <a:srgbClr val="DA292F"/>
      </a:folHlink>
    </a:clrScheme>
    <a:fontScheme name="ETC">
      <a:majorFont>
        <a:latin typeface="Galano Grotesque Alt  9"/>
        <a:ea typeface=""/>
        <a:cs typeface=""/>
      </a:majorFont>
      <a:minorFont>
        <a:latin typeface="Cir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37EBF55136B4BB9B39D83D016DB6F" ma:contentTypeVersion="19" ma:contentTypeDescription="Create a new document." ma:contentTypeScope="" ma:versionID="992def30e5c4dea009b972fb107f9c84">
  <xsd:schema xmlns:xsd="http://www.w3.org/2001/XMLSchema" xmlns:xs="http://www.w3.org/2001/XMLSchema" xmlns:p="http://schemas.microsoft.com/office/2006/metadata/properties" xmlns:ns2="c5ca0cff-b30d-4a38-902b-074849299554" xmlns:ns3="e0e64bdb-87c9-4c27-b7ca-31ee21beeb06" targetNamespace="http://schemas.microsoft.com/office/2006/metadata/properties" ma:root="true" ma:fieldsID="c020bb47a5624048269a2dea2f6262c7" ns2:_="" ns3:_="">
    <xsd:import namespace="c5ca0cff-b30d-4a38-902b-074849299554"/>
    <xsd:import namespace="e0e64bdb-87c9-4c27-b7ca-31ee21beeb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a0cff-b30d-4a38-902b-07484929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609775-ec21-4160-aa00-1f67379c50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64bdb-87c9-4c27-b7ca-31ee21beeb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705d17-b117-4188-82b9-58eddd0c7f01}" ma:internalName="TaxCatchAll" ma:showField="CatchAllData" ma:web="e0e64bdb-87c9-4c27-b7ca-31ee21bee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a0cff-b30d-4a38-902b-074849299554">
      <Terms xmlns="http://schemas.microsoft.com/office/infopath/2007/PartnerControls"/>
    </lcf76f155ced4ddcb4097134ff3c332f>
    <TaxCatchAll xmlns="e0e64bdb-87c9-4c27-b7ca-31ee21beeb06" xsi:nil="true"/>
  </documentManagement>
</p:properties>
</file>

<file path=customXml/itemProps1.xml><?xml version="1.0" encoding="utf-8"?>
<ds:datastoreItem xmlns:ds="http://schemas.openxmlformats.org/officeDocument/2006/customXml" ds:itemID="{8C54B67D-1FCB-4A34-B243-FD9FD8A593BF}">
  <ds:schemaRefs>
    <ds:schemaRef ds:uri="http://schemas.microsoft.com/sharepoint/v3/contenttype/forms"/>
  </ds:schemaRefs>
</ds:datastoreItem>
</file>

<file path=customXml/itemProps2.xml><?xml version="1.0" encoding="utf-8"?>
<ds:datastoreItem xmlns:ds="http://schemas.openxmlformats.org/officeDocument/2006/customXml" ds:itemID="{85EE398D-3A5A-4463-8E0C-ECFA470ED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a0cff-b30d-4a38-902b-074849299554"/>
    <ds:schemaRef ds:uri="e0e64bdb-87c9-4c27-b7ca-31ee21bee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206DD-C25A-4473-88C3-A139EA33CC38}">
  <ds:schemaRefs>
    <ds:schemaRef ds:uri="http://schemas.microsoft.com/office/2006/metadata/properties"/>
    <ds:schemaRef ds:uri="http://schemas.microsoft.com/office/infopath/2007/PartnerControls"/>
    <ds:schemaRef ds:uri="c5ca0cff-b30d-4a38-902b-074849299554"/>
    <ds:schemaRef ds:uri="e0e64bdb-87c9-4c27-b7ca-31ee21beeb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Romer</dc:creator>
  <cp:keywords/>
  <dc:description/>
  <cp:lastModifiedBy>Tjaša Sečko</cp:lastModifiedBy>
  <cp:revision>3</cp:revision>
  <dcterms:created xsi:type="dcterms:W3CDTF">2026-03-11T12:59:00Z</dcterms:created>
  <dcterms:modified xsi:type="dcterms:W3CDTF">2026-03-11T13:00:00Z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0x01010077837EBF55136B4BB9B39D83D016DB6F</vt:lpwstr>
  </property>
  <property fmtid="{D5CDD505-2E9C-101B-9397-08002B2CF9AE}" pid="3" name="MediaServiceImageTags">
    <vt:lpwstr/>
  </property>
</Properties>
</file>